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CB0" w:rsidRPr="00945E1D" w:rsidRDefault="000E3FF7" w:rsidP="00AE3CB0">
      <w:pPr>
        <w:shd w:val="clear" w:color="auto" w:fill="BFBFBF"/>
        <w:spacing w:after="0" w:line="240" w:lineRule="auto"/>
        <w:ind w:right="-90"/>
        <w:rPr>
          <w:b/>
          <w:color w:val="000000" w:themeColor="text1"/>
          <w:sz w:val="10"/>
          <w:szCs w:val="10"/>
        </w:rPr>
      </w:pPr>
      <w:r>
        <w:rPr>
          <w:b/>
          <w:color w:val="000000" w:themeColor="text1"/>
          <w:sz w:val="10"/>
          <w:szCs w:val="10"/>
        </w:rPr>
        <w:t xml:space="preserve"> </w:t>
      </w:r>
    </w:p>
    <w:p w:rsidR="00AE3CB0" w:rsidRPr="00945E1D" w:rsidRDefault="00AE3CB0" w:rsidP="00AE3CB0">
      <w:pPr>
        <w:shd w:val="clear" w:color="auto" w:fill="BFBFBF"/>
        <w:tabs>
          <w:tab w:val="left" w:pos="13050"/>
        </w:tabs>
        <w:spacing w:after="0" w:line="240" w:lineRule="auto"/>
        <w:ind w:right="-90"/>
        <w:rPr>
          <w:b/>
          <w:color w:val="000000" w:themeColor="text1"/>
        </w:rPr>
      </w:pPr>
      <w:r w:rsidRPr="00945E1D">
        <w:rPr>
          <w:b/>
          <w:color w:val="000000" w:themeColor="text1"/>
        </w:rPr>
        <w:t>Section V:  Supporting Addenda Forms</w:t>
      </w:r>
      <w:r w:rsidRPr="00945E1D">
        <w:rPr>
          <w:b/>
          <w:color w:val="000000" w:themeColor="text1"/>
        </w:rPr>
        <w:tab/>
      </w:r>
    </w:p>
    <w:p w:rsidR="00AE3CB0" w:rsidRPr="00945E1D" w:rsidRDefault="00AE3CB0" w:rsidP="00AE3CB0">
      <w:pPr>
        <w:shd w:val="clear" w:color="auto" w:fill="BFBFBF"/>
        <w:spacing w:after="0" w:line="240" w:lineRule="auto"/>
        <w:ind w:right="-90"/>
        <w:rPr>
          <w:color w:val="000000" w:themeColor="text1"/>
          <w:sz w:val="10"/>
          <w:szCs w:val="10"/>
        </w:rPr>
      </w:pPr>
    </w:p>
    <w:p w:rsidR="00AE3CB0" w:rsidRPr="00945E1D" w:rsidRDefault="00AE3CB0" w:rsidP="00AE3CB0">
      <w:pPr>
        <w:spacing w:after="0" w:line="240" w:lineRule="auto"/>
        <w:rPr>
          <w:rFonts w:ascii="Arial Narrow" w:hAnsi="Arial Narrow"/>
          <w:color w:val="000000" w:themeColor="text1"/>
        </w:rPr>
      </w:pPr>
    </w:p>
    <w:p w:rsidR="00AE3CB0" w:rsidRPr="00945E1D" w:rsidRDefault="00AE3CB0" w:rsidP="00AE3CB0">
      <w:pPr>
        <w:spacing w:after="0" w:line="240" w:lineRule="auto"/>
        <w:rPr>
          <w:rFonts w:ascii="Arial Narrow" w:hAnsi="Arial Narrow"/>
          <w:b/>
          <w:color w:val="000000" w:themeColor="text1"/>
        </w:rPr>
      </w:pPr>
      <w:r w:rsidRPr="00945E1D">
        <w:rPr>
          <w:rFonts w:ascii="Arial Narrow" w:hAnsi="Arial Narrow"/>
          <w:b/>
          <w:color w:val="000000" w:themeColor="text1"/>
        </w:rPr>
        <w:t xml:space="preserve">For </w:t>
      </w:r>
      <w:r w:rsidR="00007E9B" w:rsidRPr="00945E1D">
        <w:rPr>
          <w:rFonts w:ascii="Arial Narrow" w:hAnsi="Arial Narrow"/>
          <w:b/>
          <w:color w:val="000000" w:themeColor="text1"/>
        </w:rPr>
        <w:t>Administrative Units</w:t>
      </w:r>
      <w:r w:rsidRPr="00945E1D">
        <w:rPr>
          <w:rFonts w:ascii="Arial Narrow" w:hAnsi="Arial Narrow"/>
          <w:b/>
          <w:color w:val="000000" w:themeColor="text1"/>
        </w:rPr>
        <w:t xml:space="preserve"> with Gifted </w:t>
      </w:r>
      <w:r w:rsidR="00F44890" w:rsidRPr="00945E1D">
        <w:rPr>
          <w:rFonts w:ascii="Arial Narrow" w:hAnsi="Arial Narrow"/>
          <w:b/>
          <w:color w:val="000000" w:themeColor="text1"/>
        </w:rPr>
        <w:t xml:space="preserve">Education </w:t>
      </w:r>
      <w:r w:rsidRPr="00945E1D">
        <w:rPr>
          <w:rFonts w:ascii="Arial Narrow" w:hAnsi="Arial Narrow"/>
          <w:b/>
          <w:color w:val="000000" w:themeColor="text1"/>
        </w:rPr>
        <w:t>Programs</w:t>
      </w:r>
    </w:p>
    <w:p w:rsidR="00AE3CB0" w:rsidRPr="00945E1D" w:rsidRDefault="00F44890" w:rsidP="00AE3CB0">
      <w:pPr>
        <w:spacing w:after="0" w:line="240" w:lineRule="auto"/>
        <w:rPr>
          <w:rFonts w:ascii="Arial Narrow" w:hAnsi="Arial Narrow"/>
          <w:color w:val="000000" w:themeColor="text1"/>
          <w:sz w:val="18"/>
          <w:szCs w:val="18"/>
        </w:rPr>
      </w:pPr>
      <w:r w:rsidRPr="00945E1D">
        <w:rPr>
          <w:rFonts w:ascii="Arial Narrow" w:hAnsi="Arial Narrow"/>
          <w:color w:val="000000" w:themeColor="text1"/>
          <w:sz w:val="18"/>
          <w:szCs w:val="18"/>
        </w:rPr>
        <w:t>Administrative Units</w:t>
      </w:r>
      <w:r w:rsidR="00F61BBE" w:rsidRPr="00945E1D">
        <w:rPr>
          <w:rFonts w:ascii="Arial Narrow" w:hAnsi="Arial Narrow"/>
          <w:color w:val="000000" w:themeColor="text1"/>
          <w:sz w:val="18"/>
          <w:szCs w:val="18"/>
        </w:rPr>
        <w:t xml:space="preserve"> (AU</w:t>
      </w:r>
      <w:r w:rsidR="00C83ED3" w:rsidRPr="00945E1D">
        <w:rPr>
          <w:rFonts w:ascii="Arial Narrow" w:hAnsi="Arial Narrow"/>
          <w:color w:val="000000" w:themeColor="text1"/>
          <w:sz w:val="18"/>
          <w:szCs w:val="18"/>
        </w:rPr>
        <w:t>)</w:t>
      </w:r>
      <w:r w:rsidRPr="00945E1D">
        <w:rPr>
          <w:rFonts w:ascii="Arial Narrow" w:hAnsi="Arial Narrow"/>
          <w:color w:val="000000" w:themeColor="text1"/>
          <w:sz w:val="18"/>
          <w:szCs w:val="18"/>
        </w:rPr>
        <w:t xml:space="preserve"> must complete</w:t>
      </w:r>
      <w:r w:rsidR="006C7D5F" w:rsidRPr="00945E1D">
        <w:rPr>
          <w:rFonts w:ascii="Arial Narrow" w:hAnsi="Arial Narrow"/>
          <w:color w:val="000000" w:themeColor="text1"/>
          <w:sz w:val="18"/>
          <w:szCs w:val="18"/>
        </w:rPr>
        <w:t xml:space="preserve"> this form to document </w:t>
      </w:r>
      <w:r w:rsidR="00C83ED3" w:rsidRPr="00945E1D">
        <w:rPr>
          <w:rFonts w:ascii="Arial Narrow" w:hAnsi="Arial Narrow"/>
          <w:color w:val="000000" w:themeColor="text1"/>
          <w:sz w:val="18"/>
          <w:szCs w:val="18"/>
        </w:rPr>
        <w:t xml:space="preserve">Gifted Education </w:t>
      </w:r>
      <w:r w:rsidR="007347F1" w:rsidRPr="00945E1D">
        <w:rPr>
          <w:rFonts w:ascii="Arial Narrow" w:hAnsi="Arial Narrow"/>
          <w:color w:val="000000" w:themeColor="text1"/>
          <w:sz w:val="18"/>
          <w:szCs w:val="18"/>
        </w:rPr>
        <w:t>program</w:t>
      </w:r>
      <w:r w:rsidR="00F61BBE" w:rsidRPr="00945E1D">
        <w:rPr>
          <w:rFonts w:ascii="Arial Narrow" w:hAnsi="Arial Narrow"/>
          <w:color w:val="000000" w:themeColor="text1"/>
          <w:sz w:val="18"/>
          <w:szCs w:val="18"/>
        </w:rPr>
        <w:t xml:space="preserve"> plan </w:t>
      </w:r>
      <w:r w:rsidR="006C7D5F" w:rsidRPr="00945E1D">
        <w:rPr>
          <w:rFonts w:ascii="Arial Narrow" w:hAnsi="Arial Narrow"/>
          <w:color w:val="000000" w:themeColor="text1"/>
          <w:sz w:val="18"/>
          <w:szCs w:val="18"/>
        </w:rPr>
        <w:t>requirements</w:t>
      </w:r>
      <w:r w:rsidR="00F61BBE" w:rsidRPr="00945E1D">
        <w:rPr>
          <w:rFonts w:ascii="Arial Narrow" w:hAnsi="Arial Narrow"/>
          <w:color w:val="000000" w:themeColor="text1"/>
          <w:sz w:val="18"/>
          <w:szCs w:val="18"/>
        </w:rPr>
        <w:t xml:space="preserve"> for student performance</w:t>
      </w:r>
      <w:r w:rsidR="006C7D5F" w:rsidRPr="00945E1D">
        <w:rPr>
          <w:rFonts w:ascii="Arial Narrow" w:hAnsi="Arial Narrow"/>
          <w:color w:val="000000" w:themeColor="text1"/>
          <w:sz w:val="18"/>
          <w:szCs w:val="18"/>
        </w:rPr>
        <w:t xml:space="preserve">. </w:t>
      </w:r>
      <w:r w:rsidR="00F61BBE" w:rsidRPr="00945E1D">
        <w:rPr>
          <w:rFonts w:ascii="Arial Narrow" w:hAnsi="Arial Narrow"/>
          <w:color w:val="000000" w:themeColor="text1"/>
          <w:sz w:val="18"/>
          <w:szCs w:val="18"/>
        </w:rPr>
        <w:t xml:space="preserve">AUs responsible for multiple districts </w:t>
      </w:r>
      <w:r w:rsidR="00412FAA" w:rsidRPr="00945E1D">
        <w:rPr>
          <w:rFonts w:ascii="Arial Narrow" w:hAnsi="Arial Narrow"/>
          <w:color w:val="000000" w:themeColor="text1"/>
          <w:sz w:val="18"/>
          <w:szCs w:val="18"/>
        </w:rPr>
        <w:t xml:space="preserve">may collaborate with districts, this is </w:t>
      </w:r>
      <w:r w:rsidR="00F61BBE" w:rsidRPr="00945E1D">
        <w:rPr>
          <w:rFonts w:ascii="Arial Narrow" w:hAnsi="Arial Narrow"/>
          <w:color w:val="000000" w:themeColor="text1"/>
          <w:sz w:val="18"/>
          <w:szCs w:val="18"/>
        </w:rPr>
        <w:t>espec</w:t>
      </w:r>
      <w:r w:rsidR="00C83ED3" w:rsidRPr="00945E1D">
        <w:rPr>
          <w:rFonts w:ascii="Arial Narrow" w:hAnsi="Arial Narrow"/>
          <w:color w:val="000000" w:themeColor="text1"/>
          <w:sz w:val="18"/>
          <w:szCs w:val="18"/>
        </w:rPr>
        <w:t>ially</w:t>
      </w:r>
      <w:r w:rsidR="00412FAA" w:rsidRPr="00945E1D">
        <w:rPr>
          <w:rFonts w:ascii="Arial Narrow" w:hAnsi="Arial Narrow"/>
          <w:color w:val="000000" w:themeColor="text1"/>
          <w:sz w:val="18"/>
          <w:szCs w:val="18"/>
        </w:rPr>
        <w:t xml:space="preserve"> true for</w:t>
      </w:r>
      <w:r w:rsidR="00C83ED3" w:rsidRPr="00945E1D">
        <w:rPr>
          <w:rFonts w:ascii="Arial Narrow" w:hAnsi="Arial Narrow"/>
          <w:color w:val="000000" w:themeColor="text1"/>
          <w:sz w:val="18"/>
          <w:szCs w:val="18"/>
        </w:rPr>
        <w:t xml:space="preserve"> </w:t>
      </w:r>
      <w:r w:rsidR="00412FAA" w:rsidRPr="00945E1D">
        <w:rPr>
          <w:rFonts w:ascii="Arial Narrow" w:hAnsi="Arial Narrow"/>
          <w:color w:val="000000" w:themeColor="text1"/>
          <w:sz w:val="18"/>
          <w:szCs w:val="18"/>
        </w:rPr>
        <w:t xml:space="preserve">AUs with member district that have </w:t>
      </w:r>
      <w:r w:rsidR="00C83ED3" w:rsidRPr="00945E1D">
        <w:rPr>
          <w:rFonts w:ascii="Arial Narrow" w:hAnsi="Arial Narrow"/>
          <w:color w:val="000000" w:themeColor="text1"/>
          <w:sz w:val="18"/>
          <w:szCs w:val="18"/>
        </w:rPr>
        <w:t>small n-counts</w:t>
      </w:r>
      <w:r w:rsidR="00412FAA" w:rsidRPr="00945E1D">
        <w:rPr>
          <w:rFonts w:ascii="Arial Narrow" w:hAnsi="Arial Narrow"/>
          <w:color w:val="000000" w:themeColor="text1"/>
          <w:sz w:val="18"/>
          <w:szCs w:val="18"/>
        </w:rPr>
        <w:t>. N</w:t>
      </w:r>
      <w:r w:rsidR="00F61BBE" w:rsidRPr="00945E1D">
        <w:rPr>
          <w:rFonts w:ascii="Arial Narrow" w:hAnsi="Arial Narrow"/>
          <w:color w:val="000000" w:themeColor="text1"/>
          <w:sz w:val="18"/>
          <w:szCs w:val="18"/>
        </w:rPr>
        <w:t xml:space="preserve">umbers </w:t>
      </w:r>
      <w:r w:rsidR="00412FAA" w:rsidRPr="00945E1D">
        <w:rPr>
          <w:rFonts w:ascii="Arial Narrow" w:hAnsi="Arial Narrow"/>
          <w:color w:val="000000" w:themeColor="text1"/>
          <w:sz w:val="18"/>
          <w:szCs w:val="18"/>
        </w:rPr>
        <w:t>can be aggregated to the AU level and</w:t>
      </w:r>
      <w:r w:rsidR="00F61BBE" w:rsidRPr="00945E1D">
        <w:rPr>
          <w:rFonts w:ascii="Arial Narrow" w:hAnsi="Arial Narrow"/>
          <w:color w:val="000000" w:themeColor="text1"/>
          <w:sz w:val="18"/>
          <w:szCs w:val="18"/>
        </w:rPr>
        <w:t xml:space="preserve"> common targets</w:t>
      </w:r>
      <w:r w:rsidR="00412FAA" w:rsidRPr="00945E1D">
        <w:rPr>
          <w:rFonts w:ascii="Arial Narrow" w:hAnsi="Arial Narrow"/>
          <w:color w:val="000000" w:themeColor="text1"/>
          <w:sz w:val="18"/>
          <w:szCs w:val="18"/>
        </w:rPr>
        <w:t xml:space="preserve"> can be recorded,</w:t>
      </w:r>
      <w:r w:rsidR="00F61BBE" w:rsidRPr="00945E1D">
        <w:rPr>
          <w:rFonts w:ascii="Arial Narrow" w:hAnsi="Arial Narrow"/>
          <w:color w:val="000000" w:themeColor="text1"/>
          <w:sz w:val="18"/>
          <w:szCs w:val="18"/>
        </w:rPr>
        <w:t xml:space="preserve"> as appropriate</w:t>
      </w:r>
      <w:r w:rsidR="00412FAA" w:rsidRPr="00945E1D">
        <w:rPr>
          <w:rFonts w:ascii="Arial Narrow" w:hAnsi="Arial Narrow"/>
          <w:color w:val="000000" w:themeColor="text1"/>
          <w:sz w:val="18"/>
          <w:szCs w:val="18"/>
        </w:rPr>
        <w:t>,</w:t>
      </w:r>
      <w:r w:rsidR="00F61BBE" w:rsidRPr="00945E1D">
        <w:rPr>
          <w:rFonts w:ascii="Arial Narrow" w:hAnsi="Arial Narrow"/>
          <w:color w:val="000000" w:themeColor="text1"/>
          <w:sz w:val="18"/>
          <w:szCs w:val="18"/>
        </w:rPr>
        <w:t xml:space="preserve"> in district documents.  </w:t>
      </w:r>
      <w:r w:rsidR="006C7D5F" w:rsidRPr="00945E1D">
        <w:rPr>
          <w:rFonts w:ascii="Arial Narrow" w:hAnsi="Arial Narrow"/>
          <w:color w:val="000000" w:themeColor="text1"/>
          <w:sz w:val="18"/>
          <w:szCs w:val="18"/>
        </w:rPr>
        <w:t xml:space="preserve">As a part of the improvement planning process, districts are strongly encouraged to weave appropriate requirements into earlier sections of the UIP. This form provides a way to ensure all components </w:t>
      </w:r>
      <w:r w:rsidRPr="00945E1D">
        <w:rPr>
          <w:rFonts w:ascii="Arial Narrow" w:hAnsi="Arial Narrow"/>
          <w:color w:val="000000" w:themeColor="text1"/>
          <w:sz w:val="18"/>
          <w:szCs w:val="18"/>
        </w:rPr>
        <w:t xml:space="preserve">of the program are met through </w:t>
      </w:r>
      <w:r w:rsidR="00B15273" w:rsidRPr="00945E1D">
        <w:rPr>
          <w:rFonts w:ascii="Arial Narrow" w:hAnsi="Arial Narrow"/>
          <w:color w:val="000000" w:themeColor="text1"/>
          <w:sz w:val="18"/>
          <w:szCs w:val="18"/>
        </w:rPr>
        <w:t xml:space="preserve">assurances and by </w:t>
      </w:r>
      <w:r w:rsidRPr="00945E1D">
        <w:rPr>
          <w:rFonts w:ascii="Arial Narrow" w:hAnsi="Arial Narrow"/>
          <w:color w:val="000000" w:themeColor="text1"/>
          <w:sz w:val="18"/>
          <w:szCs w:val="18"/>
        </w:rPr>
        <w:t>(1</w:t>
      </w:r>
      <w:r w:rsidR="006C7D5F" w:rsidRPr="00945E1D">
        <w:rPr>
          <w:rFonts w:ascii="Arial Narrow" w:hAnsi="Arial Narrow"/>
          <w:color w:val="000000" w:themeColor="text1"/>
          <w:sz w:val="18"/>
          <w:szCs w:val="18"/>
        </w:rPr>
        <w:t xml:space="preserve">) </w:t>
      </w:r>
      <w:r w:rsidR="00B15273" w:rsidRPr="00945E1D">
        <w:rPr>
          <w:rFonts w:ascii="Arial Narrow" w:hAnsi="Arial Narrow"/>
          <w:color w:val="000000" w:themeColor="text1"/>
          <w:sz w:val="18"/>
          <w:szCs w:val="18"/>
        </w:rPr>
        <w:t xml:space="preserve">describing the </w:t>
      </w:r>
      <w:r w:rsidRPr="00945E1D">
        <w:rPr>
          <w:rFonts w:ascii="Arial Narrow" w:hAnsi="Arial Narrow"/>
          <w:color w:val="000000" w:themeColor="text1"/>
          <w:sz w:val="18"/>
          <w:szCs w:val="18"/>
        </w:rPr>
        <w:t>requirements</w:t>
      </w:r>
      <w:r w:rsidR="00B15273" w:rsidRPr="00945E1D">
        <w:rPr>
          <w:rFonts w:ascii="Arial Narrow" w:hAnsi="Arial Narrow"/>
          <w:color w:val="000000" w:themeColor="text1"/>
          <w:sz w:val="18"/>
          <w:szCs w:val="18"/>
        </w:rPr>
        <w:t xml:space="preserve"> in this addendum or by</w:t>
      </w:r>
      <w:r w:rsidRPr="00945E1D">
        <w:rPr>
          <w:rFonts w:ascii="Arial Narrow" w:hAnsi="Arial Narrow"/>
          <w:color w:val="000000" w:themeColor="text1"/>
          <w:sz w:val="18"/>
          <w:szCs w:val="18"/>
        </w:rPr>
        <w:t xml:space="preserve"> (2</w:t>
      </w:r>
      <w:r w:rsidR="00B15273" w:rsidRPr="00945E1D">
        <w:rPr>
          <w:rFonts w:ascii="Arial Narrow" w:hAnsi="Arial Narrow"/>
          <w:color w:val="000000" w:themeColor="text1"/>
          <w:sz w:val="18"/>
          <w:szCs w:val="18"/>
        </w:rPr>
        <w:t>) listing the page numbers of where</w:t>
      </w:r>
      <w:r w:rsidR="006C7D5F" w:rsidRPr="00945E1D">
        <w:rPr>
          <w:rFonts w:ascii="Arial Narrow" w:hAnsi="Arial Narrow"/>
          <w:color w:val="000000" w:themeColor="text1"/>
          <w:sz w:val="18"/>
          <w:szCs w:val="18"/>
        </w:rPr>
        <w:t xml:space="preserve"> the gifted education elements </w:t>
      </w:r>
      <w:r w:rsidR="00B15273" w:rsidRPr="00945E1D">
        <w:rPr>
          <w:rFonts w:ascii="Arial Narrow" w:hAnsi="Arial Narrow"/>
          <w:color w:val="000000" w:themeColor="text1"/>
          <w:sz w:val="18"/>
          <w:szCs w:val="18"/>
        </w:rPr>
        <w:t xml:space="preserve">are located </w:t>
      </w:r>
      <w:r w:rsidR="006C7D5F" w:rsidRPr="00945E1D">
        <w:rPr>
          <w:rFonts w:ascii="Arial Narrow" w:hAnsi="Arial Narrow"/>
          <w:color w:val="000000" w:themeColor="text1"/>
          <w:sz w:val="18"/>
          <w:szCs w:val="18"/>
        </w:rPr>
        <w:t>in the UIP.</w:t>
      </w:r>
      <w:r w:rsidR="00007E9B" w:rsidRPr="00945E1D">
        <w:rPr>
          <w:rFonts w:ascii="Arial Narrow" w:hAnsi="Arial Narrow"/>
          <w:color w:val="000000" w:themeColor="text1"/>
          <w:sz w:val="18"/>
          <w:szCs w:val="18"/>
        </w:rPr>
        <w:t xml:space="preserve">  </w:t>
      </w:r>
    </w:p>
    <w:p w:rsidR="00AA00F4" w:rsidRPr="00945E1D" w:rsidRDefault="00AA00F4" w:rsidP="0085652D">
      <w:pPr>
        <w:spacing w:after="0" w:line="240" w:lineRule="auto"/>
        <w:rPr>
          <w:rFonts w:ascii="Arial Narrow" w:hAnsi="Arial Narrow"/>
          <w:color w:val="000000" w:themeColor="text1"/>
          <w:sz w:val="20"/>
          <w:szCs w:val="20"/>
        </w:rPr>
      </w:pPr>
    </w:p>
    <w:tbl>
      <w:tblPr>
        <w:tblStyle w:val="TableGrid"/>
        <w:tblW w:w="0" w:type="auto"/>
        <w:tblLook w:val="04A0" w:firstRow="1" w:lastRow="0" w:firstColumn="1" w:lastColumn="0" w:noHBand="0" w:noVBand="1"/>
      </w:tblPr>
      <w:tblGrid>
        <w:gridCol w:w="4694"/>
        <w:gridCol w:w="1516"/>
        <w:gridCol w:w="6966"/>
      </w:tblGrid>
      <w:tr w:rsidR="00945E1D" w:rsidRPr="00945E1D" w:rsidTr="00A9602B">
        <w:tc>
          <w:tcPr>
            <w:tcW w:w="4694" w:type="dxa"/>
            <w:shd w:val="clear" w:color="auto" w:fill="000000" w:themeFill="text1"/>
          </w:tcPr>
          <w:p w:rsidR="00B15273" w:rsidRPr="00945E1D" w:rsidRDefault="00B15273" w:rsidP="0059397D">
            <w:pPr>
              <w:spacing w:before="60" w:after="60"/>
              <w:jc w:val="center"/>
              <w:rPr>
                <w:rFonts w:ascii="Arial Narrow" w:hAnsi="Arial Narrow"/>
                <w:color w:val="FFFFFF" w:themeColor="background1"/>
              </w:rPr>
            </w:pPr>
            <w:r w:rsidRPr="00945E1D">
              <w:rPr>
                <w:rFonts w:ascii="Arial Narrow" w:hAnsi="Arial Narrow"/>
                <w:color w:val="FFFFFF" w:themeColor="background1"/>
              </w:rPr>
              <w:t>Description of Gifted Education Program Requirements</w:t>
            </w:r>
          </w:p>
        </w:tc>
        <w:tc>
          <w:tcPr>
            <w:tcW w:w="1516" w:type="dxa"/>
            <w:shd w:val="clear" w:color="auto" w:fill="000000" w:themeFill="text1"/>
          </w:tcPr>
          <w:p w:rsidR="00B15273" w:rsidRPr="00945E1D" w:rsidRDefault="00B15273" w:rsidP="0059397D">
            <w:pPr>
              <w:spacing w:before="60" w:after="60"/>
              <w:jc w:val="center"/>
              <w:rPr>
                <w:rFonts w:ascii="Arial Narrow" w:hAnsi="Arial Narrow"/>
                <w:color w:val="FFFFFF" w:themeColor="background1"/>
              </w:rPr>
            </w:pPr>
            <w:r w:rsidRPr="00945E1D">
              <w:rPr>
                <w:rFonts w:ascii="Arial Narrow" w:hAnsi="Arial Narrow"/>
                <w:color w:val="FFFFFF" w:themeColor="background1"/>
              </w:rPr>
              <w:t>Recommended location in UIP</w:t>
            </w:r>
          </w:p>
        </w:tc>
        <w:tc>
          <w:tcPr>
            <w:tcW w:w="6966" w:type="dxa"/>
            <w:shd w:val="clear" w:color="auto" w:fill="000000" w:themeFill="text1"/>
          </w:tcPr>
          <w:p w:rsidR="00B15273" w:rsidRPr="00945E1D" w:rsidRDefault="00B15273" w:rsidP="0059397D">
            <w:pPr>
              <w:spacing w:before="60" w:after="60"/>
              <w:jc w:val="center"/>
              <w:rPr>
                <w:rFonts w:ascii="Arial Narrow" w:hAnsi="Arial Narrow"/>
                <w:color w:val="FFFFFF" w:themeColor="background1"/>
              </w:rPr>
            </w:pPr>
            <w:r w:rsidRPr="00945E1D">
              <w:rPr>
                <w:rFonts w:ascii="Arial Narrow" w:hAnsi="Arial Narrow"/>
                <w:color w:val="FFFFFF" w:themeColor="background1"/>
              </w:rPr>
              <w:t>Description of requirement or Crosswalk of Description in UIP Data Narrative or Action Plan (include page number)</w:t>
            </w:r>
          </w:p>
        </w:tc>
      </w:tr>
      <w:tr w:rsidR="00945E1D" w:rsidRPr="00945E1D" w:rsidTr="00A9602B">
        <w:tc>
          <w:tcPr>
            <w:tcW w:w="4694" w:type="dxa"/>
            <w:shd w:val="clear" w:color="auto" w:fill="auto"/>
          </w:tcPr>
          <w:p w:rsidR="00B15273" w:rsidRPr="000C5F60" w:rsidRDefault="00B15273" w:rsidP="00D237A5">
            <w:pPr>
              <w:spacing w:before="60" w:after="60"/>
              <w:rPr>
                <w:rFonts w:ascii="Arial Narrow" w:hAnsi="Arial Narrow"/>
                <w:color w:val="FF0000"/>
                <w:sz w:val="20"/>
                <w:szCs w:val="20"/>
              </w:rPr>
            </w:pPr>
            <w:r w:rsidRPr="00D237A5">
              <w:rPr>
                <w:rFonts w:ascii="Arial Narrow" w:hAnsi="Arial Narrow"/>
                <w:color w:val="000000" w:themeColor="text1"/>
                <w:sz w:val="20"/>
                <w:szCs w:val="20"/>
              </w:rPr>
              <w:t>Record reflection on pr</w:t>
            </w:r>
            <w:r w:rsidRPr="00945E1D">
              <w:rPr>
                <w:rFonts w:ascii="Arial Narrow" w:hAnsi="Arial Narrow"/>
                <w:color w:val="000000" w:themeColor="text1"/>
                <w:sz w:val="20"/>
                <w:szCs w:val="20"/>
              </w:rPr>
              <w:t xml:space="preserve">ogress towards </w:t>
            </w:r>
            <w:r w:rsidR="00C20784" w:rsidRPr="00945E1D">
              <w:rPr>
                <w:rFonts w:ascii="Arial Narrow" w:hAnsi="Arial Narrow"/>
                <w:color w:val="000000" w:themeColor="text1"/>
                <w:sz w:val="20"/>
                <w:szCs w:val="20"/>
              </w:rPr>
              <w:t>previous year’s targets</w:t>
            </w:r>
            <w:r w:rsidR="0059397D" w:rsidRPr="00945E1D">
              <w:rPr>
                <w:rFonts w:ascii="Arial Narrow" w:hAnsi="Arial Narrow"/>
                <w:color w:val="000000" w:themeColor="text1"/>
                <w:sz w:val="20"/>
                <w:szCs w:val="20"/>
              </w:rPr>
              <w:t>.</w:t>
            </w:r>
          </w:p>
        </w:tc>
        <w:tc>
          <w:tcPr>
            <w:tcW w:w="1516" w:type="dxa"/>
            <w:shd w:val="clear" w:color="auto" w:fill="auto"/>
          </w:tcPr>
          <w:p w:rsidR="00B15273" w:rsidRPr="00945E1D" w:rsidRDefault="0085652D" w:rsidP="0059397D">
            <w:pPr>
              <w:spacing w:before="60" w:after="60"/>
              <w:rPr>
                <w:rFonts w:ascii="Arial Narrow" w:hAnsi="Arial Narrow"/>
                <w:color w:val="000000" w:themeColor="text1"/>
                <w:sz w:val="20"/>
                <w:szCs w:val="20"/>
              </w:rPr>
            </w:pPr>
            <w:r w:rsidRPr="00945E1D">
              <w:rPr>
                <w:rFonts w:ascii="Arial Narrow" w:hAnsi="Arial Narrow"/>
                <w:color w:val="000000" w:themeColor="text1"/>
                <w:sz w:val="20"/>
                <w:szCs w:val="20"/>
              </w:rPr>
              <w:t>Section III:  Data Narrative</w:t>
            </w:r>
            <w:r w:rsidR="0059397D" w:rsidRPr="00945E1D">
              <w:rPr>
                <w:rFonts w:ascii="Arial Narrow" w:hAnsi="Arial Narrow"/>
                <w:color w:val="000000" w:themeColor="text1"/>
                <w:sz w:val="20"/>
                <w:szCs w:val="20"/>
              </w:rPr>
              <w:t xml:space="preserve"> </w:t>
            </w:r>
          </w:p>
        </w:tc>
        <w:tc>
          <w:tcPr>
            <w:tcW w:w="6966" w:type="dxa"/>
            <w:shd w:val="clear" w:color="auto" w:fill="auto"/>
          </w:tcPr>
          <w:p w:rsidR="00B15273" w:rsidRPr="00DD5C69" w:rsidRDefault="000E3FF7" w:rsidP="00AD66EE">
            <w:pPr>
              <w:spacing w:before="60" w:after="60"/>
              <w:rPr>
                <w:rFonts w:ascii="Arial Narrow" w:hAnsi="Arial Narrow"/>
                <w:color w:val="000000" w:themeColor="text1"/>
                <w:sz w:val="20"/>
                <w:szCs w:val="20"/>
              </w:rPr>
            </w:pPr>
            <w:r>
              <w:rPr>
                <w:rFonts w:ascii="Arial Narrow" w:hAnsi="Arial Narrow"/>
                <w:color w:val="000000" w:themeColor="text1"/>
                <w:sz w:val="20"/>
                <w:szCs w:val="20"/>
              </w:rPr>
              <w:t xml:space="preserve">As this is a new area for the consortium and the only solid trend data that can be pulled from all our districts is the decrease in achievement on the TCAP by grade level spans From elementary to middle to high school. </w:t>
            </w:r>
            <w:r w:rsidR="004620B1">
              <w:rPr>
                <w:rFonts w:ascii="Arial Narrow" w:hAnsi="Arial Narrow"/>
                <w:color w:val="000000" w:themeColor="text1"/>
                <w:sz w:val="20"/>
                <w:szCs w:val="20"/>
              </w:rPr>
              <w:t>The individual districts use a wide variety of assessments to track GT student performance</w:t>
            </w:r>
            <w:r w:rsidR="002B3892">
              <w:rPr>
                <w:rFonts w:ascii="Arial Narrow" w:hAnsi="Arial Narrow"/>
                <w:color w:val="000000" w:themeColor="text1"/>
                <w:sz w:val="20"/>
                <w:szCs w:val="20"/>
              </w:rPr>
              <w:t xml:space="preserve">. Some examples are NWEA, </w:t>
            </w:r>
            <w:proofErr w:type="spellStart"/>
            <w:r w:rsidR="002B3892">
              <w:rPr>
                <w:rFonts w:ascii="Arial Narrow" w:hAnsi="Arial Narrow"/>
                <w:color w:val="000000" w:themeColor="text1"/>
                <w:sz w:val="20"/>
                <w:szCs w:val="20"/>
              </w:rPr>
              <w:t>Gallieo</w:t>
            </w:r>
            <w:proofErr w:type="spellEnd"/>
            <w:r w:rsidR="002B3892">
              <w:rPr>
                <w:rFonts w:ascii="Arial Narrow" w:hAnsi="Arial Narrow"/>
                <w:color w:val="000000" w:themeColor="text1"/>
                <w:sz w:val="20"/>
                <w:szCs w:val="20"/>
              </w:rPr>
              <w:t xml:space="preserve">, District common assessments, and building level assessments. </w:t>
            </w:r>
            <w:proofErr w:type="gramStart"/>
            <w:r>
              <w:rPr>
                <w:rFonts w:ascii="Arial Narrow" w:hAnsi="Arial Narrow"/>
                <w:color w:val="000000" w:themeColor="text1"/>
                <w:sz w:val="20"/>
                <w:szCs w:val="20"/>
              </w:rPr>
              <w:t xml:space="preserve">These </w:t>
            </w:r>
            <w:r w:rsidR="000F2B63">
              <w:rPr>
                <w:rFonts w:ascii="Arial Narrow" w:hAnsi="Arial Narrow"/>
                <w:color w:val="000000" w:themeColor="text1"/>
                <w:sz w:val="20"/>
                <w:szCs w:val="20"/>
              </w:rPr>
              <w:t xml:space="preserve"> </w:t>
            </w:r>
            <w:r>
              <w:rPr>
                <w:rFonts w:ascii="Arial Narrow" w:hAnsi="Arial Narrow"/>
                <w:color w:val="000000" w:themeColor="text1"/>
                <w:sz w:val="20"/>
                <w:szCs w:val="20"/>
              </w:rPr>
              <w:t>assessment</w:t>
            </w:r>
            <w:r w:rsidR="000F2B63">
              <w:rPr>
                <w:rFonts w:ascii="Arial Narrow" w:hAnsi="Arial Narrow"/>
                <w:color w:val="000000" w:themeColor="text1"/>
                <w:sz w:val="20"/>
                <w:szCs w:val="20"/>
              </w:rPr>
              <w:t>s</w:t>
            </w:r>
            <w:proofErr w:type="gramEnd"/>
            <w:r w:rsidR="000F2B63">
              <w:rPr>
                <w:rFonts w:ascii="Arial Narrow" w:hAnsi="Arial Narrow"/>
                <w:color w:val="000000" w:themeColor="text1"/>
                <w:sz w:val="20"/>
                <w:szCs w:val="20"/>
              </w:rPr>
              <w:t xml:space="preserve"> v</w:t>
            </w:r>
            <w:r>
              <w:rPr>
                <w:rFonts w:ascii="Arial Narrow" w:hAnsi="Arial Narrow"/>
                <w:color w:val="000000" w:themeColor="text1"/>
                <w:sz w:val="20"/>
                <w:szCs w:val="20"/>
              </w:rPr>
              <w:t>ary between districts in the consortium so as we engaged in conversation regarding a target/goal for the CBOCES consortium it was unanimously agreed that we would focus on high school math due to the decreased performance on the only common assessment the state assessment.  The next section will show a data dig supporting our target/goal.</w:t>
            </w:r>
          </w:p>
        </w:tc>
      </w:tr>
      <w:tr w:rsidR="00945E1D" w:rsidRPr="00945E1D" w:rsidTr="00A9602B">
        <w:tc>
          <w:tcPr>
            <w:tcW w:w="4694" w:type="dxa"/>
          </w:tcPr>
          <w:p w:rsidR="00B15273" w:rsidRDefault="00B15273" w:rsidP="0059397D">
            <w:pPr>
              <w:spacing w:before="60" w:after="60"/>
              <w:rPr>
                <w:rFonts w:ascii="Arial Narrow" w:hAnsi="Arial Narrow"/>
                <w:color w:val="000000" w:themeColor="text1"/>
                <w:sz w:val="20"/>
                <w:szCs w:val="20"/>
              </w:rPr>
            </w:pPr>
            <w:r w:rsidRPr="00945E1D">
              <w:rPr>
                <w:rFonts w:ascii="Arial Narrow" w:hAnsi="Arial Narrow"/>
                <w:color w:val="000000" w:themeColor="text1"/>
                <w:sz w:val="20"/>
                <w:szCs w:val="20"/>
              </w:rPr>
              <w:lastRenderedPageBreak/>
              <w:t>Disaggregate gifted student performance by sub-groups (e.g., grade ranges, minority, and FRED) to reveal strengths and/or gaps (disparities) in achievement and/or growth on state and/or district assessments.</w:t>
            </w:r>
          </w:p>
          <w:p w:rsidR="00AD66EE" w:rsidRPr="00D26EF4" w:rsidRDefault="00AD66EE" w:rsidP="0059397D">
            <w:pPr>
              <w:spacing w:before="60" w:after="60"/>
              <w:rPr>
                <w:rFonts w:ascii="Arial Narrow" w:hAnsi="Arial Narrow"/>
                <w:color w:val="FF0000"/>
                <w:sz w:val="20"/>
                <w:szCs w:val="20"/>
              </w:rPr>
            </w:pPr>
            <w:r w:rsidRPr="005755AD">
              <w:rPr>
                <w:rFonts w:ascii="Arial Narrow" w:hAnsi="Arial Narrow"/>
                <w:b/>
                <w:color w:val="7030A0"/>
                <w:sz w:val="20"/>
                <w:szCs w:val="20"/>
                <w:highlight w:val="yellow"/>
              </w:rPr>
              <w:t xml:space="preserve">They want to see disaggregation </w:t>
            </w:r>
            <w:r w:rsidRPr="00CA7A5C">
              <w:rPr>
                <w:rFonts w:ascii="Arial Narrow" w:hAnsi="Arial Narrow"/>
                <w:b/>
                <w:color w:val="7030A0"/>
                <w:sz w:val="20"/>
                <w:szCs w:val="20"/>
                <w:highlight w:val="yellow"/>
                <w:u w:val="single"/>
              </w:rPr>
              <w:t>of multiple sub-groups</w:t>
            </w:r>
            <w:r w:rsidRPr="005755AD">
              <w:rPr>
                <w:rFonts w:ascii="Arial Narrow" w:hAnsi="Arial Narrow"/>
                <w:b/>
                <w:color w:val="7030A0"/>
                <w:sz w:val="20"/>
                <w:szCs w:val="20"/>
                <w:highlight w:val="yellow"/>
              </w:rPr>
              <w:t xml:space="preserve"> AND subjects which then makes it obvious why you picked high school math.</w:t>
            </w:r>
            <w:r>
              <w:rPr>
                <w:rFonts w:ascii="Arial Narrow" w:hAnsi="Arial Narrow"/>
                <w:color w:val="FF0000"/>
                <w:sz w:val="20"/>
                <w:szCs w:val="20"/>
              </w:rPr>
              <w:t xml:space="preserve">  </w:t>
            </w:r>
          </w:p>
        </w:tc>
        <w:tc>
          <w:tcPr>
            <w:tcW w:w="1516" w:type="dxa"/>
            <w:shd w:val="clear" w:color="auto" w:fill="FFFFFF" w:themeFill="background1"/>
          </w:tcPr>
          <w:p w:rsidR="00B15273" w:rsidRPr="00945E1D" w:rsidRDefault="00B15273" w:rsidP="0059397D">
            <w:pPr>
              <w:spacing w:before="60" w:after="60"/>
              <w:rPr>
                <w:rFonts w:ascii="Arial Narrow" w:hAnsi="Arial Narrow"/>
                <w:color w:val="000000" w:themeColor="text1"/>
                <w:sz w:val="20"/>
                <w:szCs w:val="20"/>
              </w:rPr>
            </w:pPr>
            <w:r w:rsidRPr="00945E1D">
              <w:rPr>
                <w:rFonts w:ascii="Arial Narrow" w:hAnsi="Arial Narrow"/>
                <w:color w:val="000000" w:themeColor="text1"/>
                <w:sz w:val="20"/>
                <w:szCs w:val="20"/>
              </w:rPr>
              <w:t>Section III:  Data Narrative</w:t>
            </w:r>
          </w:p>
        </w:tc>
        <w:tc>
          <w:tcPr>
            <w:tcW w:w="6966" w:type="dxa"/>
            <w:shd w:val="clear" w:color="auto" w:fill="FFFFFF" w:themeFill="background1"/>
          </w:tcPr>
          <w:p w:rsidR="00B15273" w:rsidRDefault="00A9602B" w:rsidP="0059397D">
            <w:pPr>
              <w:spacing w:before="60" w:after="60"/>
              <w:rPr>
                <w:rFonts w:ascii="Arial Narrow" w:hAnsi="Arial Narrow"/>
                <w:color w:val="000000" w:themeColor="text1"/>
                <w:sz w:val="20"/>
                <w:szCs w:val="20"/>
              </w:rPr>
            </w:pPr>
            <w:r>
              <w:rPr>
                <w:noProof/>
              </w:rPr>
              <w:drawing>
                <wp:inline distT="0" distB="0" distL="0" distR="0">
                  <wp:extent cx="3985260" cy="3169920"/>
                  <wp:effectExtent l="0" t="0" r="15240" b="1143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34A2F" w:rsidRDefault="00C34A2F" w:rsidP="0059397D">
            <w:pPr>
              <w:spacing w:before="60" w:after="60"/>
              <w:rPr>
                <w:rFonts w:ascii="Arial Narrow" w:hAnsi="Arial Narrow"/>
                <w:color w:val="000000" w:themeColor="text1"/>
                <w:sz w:val="20"/>
                <w:szCs w:val="20"/>
              </w:rPr>
            </w:pPr>
            <w:r>
              <w:rPr>
                <w:rFonts w:ascii="Arial Narrow" w:hAnsi="Arial Narrow"/>
                <w:color w:val="000000" w:themeColor="text1"/>
                <w:sz w:val="20"/>
                <w:szCs w:val="20"/>
              </w:rPr>
              <w:t>Elementary School 87.7 / Middle School 70.8 / High School 42.9</w:t>
            </w:r>
          </w:p>
          <w:p w:rsidR="00A9602B" w:rsidRDefault="00A9602B" w:rsidP="0059397D">
            <w:pPr>
              <w:spacing w:before="60" w:after="60"/>
              <w:rPr>
                <w:rFonts w:ascii="Arial Narrow" w:hAnsi="Arial Narrow"/>
                <w:color w:val="000000" w:themeColor="text1"/>
                <w:sz w:val="20"/>
                <w:szCs w:val="20"/>
              </w:rPr>
            </w:pPr>
          </w:p>
          <w:p w:rsidR="00A9602B" w:rsidRDefault="00A9602B" w:rsidP="0059397D">
            <w:pPr>
              <w:spacing w:before="60" w:after="60"/>
              <w:rPr>
                <w:rFonts w:ascii="Arial Narrow" w:hAnsi="Arial Narrow"/>
                <w:color w:val="000000" w:themeColor="text1"/>
                <w:sz w:val="20"/>
                <w:szCs w:val="20"/>
              </w:rPr>
            </w:pPr>
          </w:p>
          <w:p w:rsidR="00A9602B" w:rsidRDefault="000E54C4" w:rsidP="0059397D">
            <w:pPr>
              <w:spacing w:before="60" w:after="60"/>
              <w:rPr>
                <w:rFonts w:ascii="Arial Narrow" w:hAnsi="Arial Narrow"/>
                <w:color w:val="000000" w:themeColor="text1"/>
                <w:sz w:val="20"/>
                <w:szCs w:val="20"/>
              </w:rPr>
            </w:pPr>
            <w:r>
              <w:rPr>
                <w:noProof/>
              </w:rPr>
              <w:lastRenderedPageBreak/>
              <w:drawing>
                <wp:inline distT="0" distB="0" distL="0" distR="0" wp14:anchorId="058EBBEF" wp14:editId="4FCC7B8B">
                  <wp:extent cx="3589020" cy="3086100"/>
                  <wp:effectExtent l="0" t="0" r="11430" b="1905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34A2F" w:rsidRDefault="00C34A2F" w:rsidP="00C34A2F">
            <w:pPr>
              <w:spacing w:before="60" w:after="60"/>
              <w:rPr>
                <w:rFonts w:ascii="Arial Narrow" w:hAnsi="Arial Narrow"/>
                <w:color w:val="000000" w:themeColor="text1"/>
                <w:sz w:val="20"/>
                <w:szCs w:val="20"/>
              </w:rPr>
            </w:pPr>
            <w:r>
              <w:rPr>
                <w:rFonts w:ascii="Arial Narrow" w:hAnsi="Arial Narrow"/>
                <w:color w:val="000000" w:themeColor="text1"/>
                <w:sz w:val="20"/>
                <w:szCs w:val="20"/>
              </w:rPr>
              <w:t>Elementary School 88.3 / Middle School 71 / High School 33.9</w:t>
            </w:r>
          </w:p>
          <w:p w:rsidR="00C34A2F" w:rsidRDefault="00C34A2F" w:rsidP="0059397D">
            <w:pPr>
              <w:spacing w:before="60" w:after="60"/>
              <w:rPr>
                <w:rFonts w:ascii="Arial Narrow" w:hAnsi="Arial Narrow"/>
                <w:color w:val="000000" w:themeColor="text1"/>
                <w:sz w:val="20"/>
                <w:szCs w:val="20"/>
              </w:rPr>
            </w:pPr>
          </w:p>
          <w:p w:rsidR="00A9602B" w:rsidRDefault="00A9602B" w:rsidP="0059397D">
            <w:pPr>
              <w:spacing w:before="60" w:after="60"/>
              <w:rPr>
                <w:rFonts w:ascii="Arial Narrow" w:hAnsi="Arial Narrow"/>
                <w:color w:val="000000" w:themeColor="text1"/>
                <w:sz w:val="20"/>
                <w:szCs w:val="20"/>
              </w:rPr>
            </w:pPr>
            <w:r>
              <w:rPr>
                <w:noProof/>
              </w:rPr>
              <w:lastRenderedPageBreak/>
              <w:drawing>
                <wp:inline distT="0" distB="0" distL="0" distR="0">
                  <wp:extent cx="3680460" cy="3154680"/>
                  <wp:effectExtent l="0" t="0" r="15240" b="2667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34A2F" w:rsidRDefault="00C34A2F" w:rsidP="00C34A2F">
            <w:pPr>
              <w:spacing w:before="60" w:after="60"/>
              <w:rPr>
                <w:rFonts w:ascii="Arial Narrow" w:hAnsi="Arial Narrow"/>
                <w:color w:val="000000" w:themeColor="text1"/>
                <w:sz w:val="20"/>
                <w:szCs w:val="20"/>
              </w:rPr>
            </w:pPr>
            <w:r>
              <w:rPr>
                <w:rFonts w:ascii="Arial Narrow" w:hAnsi="Arial Narrow"/>
                <w:color w:val="000000" w:themeColor="text1"/>
                <w:sz w:val="20"/>
                <w:szCs w:val="20"/>
              </w:rPr>
              <w:t>Elementary School 92.2 / Middle School 69.5 / High School 36.8</w:t>
            </w:r>
          </w:p>
          <w:p w:rsidR="00C34A2F" w:rsidRPr="00945E1D" w:rsidRDefault="00C34A2F" w:rsidP="0059397D">
            <w:pPr>
              <w:spacing w:before="60" w:after="60"/>
              <w:rPr>
                <w:rFonts w:ascii="Arial Narrow" w:hAnsi="Arial Narrow"/>
                <w:color w:val="000000" w:themeColor="text1"/>
                <w:sz w:val="20"/>
                <w:szCs w:val="20"/>
              </w:rPr>
            </w:pPr>
          </w:p>
        </w:tc>
      </w:tr>
      <w:tr w:rsidR="00945E1D" w:rsidRPr="00945E1D" w:rsidTr="00A9602B">
        <w:tc>
          <w:tcPr>
            <w:tcW w:w="4694" w:type="dxa"/>
          </w:tcPr>
          <w:p w:rsidR="00B15273" w:rsidRPr="00945E1D" w:rsidRDefault="00C20784" w:rsidP="00D237A5">
            <w:pPr>
              <w:spacing w:before="60" w:after="60"/>
              <w:rPr>
                <w:rFonts w:ascii="Arial Narrow" w:hAnsi="Arial Narrow"/>
                <w:color w:val="000000" w:themeColor="text1"/>
                <w:sz w:val="20"/>
                <w:szCs w:val="20"/>
              </w:rPr>
            </w:pPr>
            <w:r w:rsidRPr="00945E1D">
              <w:rPr>
                <w:rFonts w:ascii="Arial Narrow" w:hAnsi="Arial Narrow"/>
                <w:color w:val="000000" w:themeColor="text1"/>
                <w:sz w:val="20"/>
                <w:szCs w:val="20"/>
              </w:rPr>
              <w:lastRenderedPageBreak/>
              <w:t>Provide a data analysis that includes trend statements, prioritized performance challenges</w:t>
            </w:r>
            <w:r w:rsidR="00B15273" w:rsidRPr="00945E1D">
              <w:rPr>
                <w:rFonts w:ascii="Arial Narrow" w:hAnsi="Arial Narrow"/>
                <w:color w:val="000000" w:themeColor="text1"/>
                <w:sz w:val="20"/>
                <w:szCs w:val="20"/>
              </w:rPr>
              <w:t xml:space="preserve"> and root cause</w:t>
            </w:r>
            <w:r w:rsidRPr="00945E1D">
              <w:rPr>
                <w:rFonts w:ascii="Arial Narrow" w:hAnsi="Arial Narrow"/>
                <w:color w:val="000000" w:themeColor="text1"/>
                <w:sz w:val="20"/>
                <w:szCs w:val="20"/>
              </w:rPr>
              <w:t>s</w:t>
            </w:r>
            <w:r w:rsidR="00B15273" w:rsidRPr="00945E1D">
              <w:rPr>
                <w:rFonts w:ascii="Arial Narrow" w:hAnsi="Arial Narrow"/>
                <w:color w:val="000000" w:themeColor="text1"/>
                <w:sz w:val="20"/>
                <w:szCs w:val="20"/>
              </w:rPr>
              <w:t xml:space="preserve"> </w:t>
            </w:r>
            <w:r w:rsidRPr="00945E1D">
              <w:rPr>
                <w:rFonts w:ascii="Arial Narrow" w:hAnsi="Arial Narrow"/>
                <w:color w:val="000000" w:themeColor="text1"/>
                <w:sz w:val="20"/>
                <w:szCs w:val="20"/>
              </w:rPr>
              <w:t>that investigates the needs of</w:t>
            </w:r>
            <w:r w:rsidR="00B15273" w:rsidRPr="00945E1D">
              <w:rPr>
                <w:rFonts w:ascii="Arial Narrow" w:hAnsi="Arial Narrow"/>
                <w:color w:val="000000" w:themeColor="text1"/>
                <w:sz w:val="20"/>
                <w:szCs w:val="20"/>
              </w:rPr>
              <w:t xml:space="preserve"> selec</w:t>
            </w:r>
            <w:r w:rsidR="00B15273" w:rsidRPr="00D237A5">
              <w:rPr>
                <w:rFonts w:ascii="Arial Narrow" w:hAnsi="Arial Narrow"/>
                <w:color w:val="000000" w:themeColor="text1"/>
                <w:sz w:val="20"/>
                <w:szCs w:val="20"/>
              </w:rPr>
              <w:t>ted student gr</w:t>
            </w:r>
            <w:r w:rsidR="00B15273" w:rsidRPr="00945E1D">
              <w:rPr>
                <w:rFonts w:ascii="Arial Narrow" w:hAnsi="Arial Narrow"/>
                <w:color w:val="000000" w:themeColor="text1"/>
                <w:sz w:val="20"/>
                <w:szCs w:val="20"/>
              </w:rPr>
              <w:t>oups</w:t>
            </w:r>
            <w:r w:rsidR="00D237A5">
              <w:rPr>
                <w:rFonts w:ascii="Arial Narrow" w:hAnsi="Arial Narrow"/>
                <w:color w:val="000000" w:themeColor="text1"/>
                <w:sz w:val="20"/>
                <w:szCs w:val="20"/>
              </w:rPr>
              <w:t>.</w:t>
            </w:r>
          </w:p>
        </w:tc>
        <w:tc>
          <w:tcPr>
            <w:tcW w:w="1516" w:type="dxa"/>
            <w:shd w:val="clear" w:color="auto" w:fill="FFFFFF" w:themeFill="background1"/>
          </w:tcPr>
          <w:p w:rsidR="00B15273" w:rsidRPr="00945E1D" w:rsidRDefault="00B15273" w:rsidP="0059397D">
            <w:pPr>
              <w:spacing w:before="60" w:after="60"/>
              <w:rPr>
                <w:rFonts w:ascii="Arial Narrow" w:hAnsi="Arial Narrow"/>
                <w:color w:val="000000" w:themeColor="text1"/>
                <w:sz w:val="20"/>
                <w:szCs w:val="20"/>
              </w:rPr>
            </w:pPr>
            <w:r w:rsidRPr="00945E1D">
              <w:rPr>
                <w:rFonts w:ascii="Arial Narrow" w:hAnsi="Arial Narrow"/>
                <w:color w:val="000000" w:themeColor="text1"/>
                <w:sz w:val="20"/>
                <w:szCs w:val="20"/>
              </w:rPr>
              <w:t>Section III:  Data Narrative</w:t>
            </w:r>
          </w:p>
        </w:tc>
        <w:tc>
          <w:tcPr>
            <w:tcW w:w="6966" w:type="dxa"/>
            <w:shd w:val="clear" w:color="auto" w:fill="FFFFFF" w:themeFill="background1"/>
          </w:tcPr>
          <w:p w:rsidR="00AD66EE" w:rsidRDefault="00A9602B" w:rsidP="00F1025E">
            <w:pPr>
              <w:spacing w:before="60" w:after="60"/>
            </w:pPr>
            <w:r w:rsidRPr="00C34A2F">
              <w:t>Our trend data indicates a consistent decrease in advanced performance from the elementary to middle to high school levels</w:t>
            </w:r>
            <w:r w:rsidR="00D26EF4" w:rsidRPr="00C34A2F">
              <w:t xml:space="preserve"> in 2011,</w:t>
            </w:r>
            <w:r w:rsidR="00C34A2F" w:rsidRPr="00C34A2F">
              <w:t xml:space="preserve"> </w:t>
            </w:r>
            <w:r w:rsidR="00D26EF4" w:rsidRPr="00C34A2F">
              <w:t>2012, and 2013</w:t>
            </w:r>
            <w:r w:rsidRPr="00C34A2F">
              <w:t xml:space="preserve"> through our CBOCES GTAU. Although there is </w:t>
            </w:r>
            <w:r w:rsidR="00DA323C" w:rsidRPr="00C34A2F">
              <w:t>inconsistent</w:t>
            </w:r>
            <w:r w:rsidRPr="00C34A2F">
              <w:t xml:space="preserve"> </w:t>
            </w:r>
            <w:r w:rsidR="00DA323C" w:rsidRPr="00C34A2F">
              <w:t>performance data within our individual districts, the decrease in performance from elementary to high school</w:t>
            </w:r>
            <w:r w:rsidR="00732AC5" w:rsidRPr="00C34A2F">
              <w:t xml:space="preserve"> results in the focus being on professional development for secondary math teachers a</w:t>
            </w:r>
            <w:r w:rsidR="00DA323C" w:rsidRPr="00C34A2F">
              <w:t>s the priority challenge that the North Central GTAU will be addressing in this UIP.</w:t>
            </w:r>
          </w:p>
          <w:p w:rsidR="00C34A2F" w:rsidRPr="00C34A2F" w:rsidRDefault="00C34A2F" w:rsidP="00F1025E">
            <w:pPr>
              <w:spacing w:before="60" w:after="60"/>
            </w:pPr>
            <w:r w:rsidRPr="00C34A2F">
              <w:t xml:space="preserve">Math growth is a prioritized performance challenge. Root causes include lack of implementation of appropriate leveled curriculum in universal instruction, also a need for increased opportunities for differentiated tier two and tier three instructional strategies for secondary GT students within our GTAU. Increased need in professional development in the areas of </w:t>
            </w:r>
            <w:r w:rsidRPr="00C34A2F">
              <w:lastRenderedPageBreak/>
              <w:t>identification and instructional strategies for gifted programming and instruction.</w:t>
            </w:r>
          </w:p>
          <w:p w:rsidR="00B15273" w:rsidRPr="00C34A2F" w:rsidRDefault="00C34A2F" w:rsidP="00C34A2F">
            <w:pPr>
              <w:spacing w:before="60" w:after="60"/>
              <w:rPr>
                <w:color w:val="7030A0"/>
              </w:rPr>
            </w:pPr>
            <w:r w:rsidRPr="00C34A2F">
              <w:t>The GT trend does match the trend for non-identified GT students at the different grade levels but at a significantly higher achievement rate</w:t>
            </w:r>
            <w:r w:rsidR="00F1025E" w:rsidRPr="00C34A2F">
              <w:t>.</w:t>
            </w:r>
            <w:r w:rsidR="00280D8A" w:rsidRPr="00C34A2F">
              <w:t xml:space="preserve"> One root cause is a lack of implementation of appropriate leveled </w:t>
            </w:r>
            <w:r w:rsidR="00810950" w:rsidRPr="00C34A2F">
              <w:t xml:space="preserve">math </w:t>
            </w:r>
            <w:r w:rsidR="00280D8A" w:rsidRPr="00C34A2F">
              <w:t>curriculum in universal</w:t>
            </w:r>
            <w:r w:rsidR="00810950" w:rsidRPr="00C34A2F">
              <w:t xml:space="preserve"> instruction (at all grades?). Providing appropriated leveled curriculum to our </w:t>
            </w:r>
            <w:r w:rsidRPr="00C34A2F">
              <w:t>GT</w:t>
            </w:r>
            <w:r w:rsidR="00810950" w:rsidRPr="00C34A2F">
              <w:t xml:space="preserve"> math students </w:t>
            </w:r>
            <w:r w:rsidR="00F1025E" w:rsidRPr="00C34A2F">
              <w:t>would support</w:t>
            </w:r>
            <w:r w:rsidR="00810950" w:rsidRPr="00C34A2F">
              <w:t xml:space="preserve"> performance challenge</w:t>
            </w:r>
            <w:r w:rsidR="00F1025E" w:rsidRPr="00C34A2F">
              <w:t xml:space="preserve"> of increasing the number of GT students at the advanced level going from elementary to high school. </w:t>
            </w:r>
            <w:r w:rsidR="00810950" w:rsidRPr="00C34A2F">
              <w:t>. A second root cause is a need for increased opportunities for differentiated instructional strategies with secondary GT</w:t>
            </w:r>
            <w:r w:rsidR="00F1025E" w:rsidRPr="00C34A2F">
              <w:t>. Professional development in differentiated instructional strategies for gifted students would support our performance challenge</w:t>
            </w:r>
            <w:r w:rsidRPr="00C34A2F">
              <w:t>.</w:t>
            </w:r>
          </w:p>
        </w:tc>
      </w:tr>
      <w:tr w:rsidR="00945E1D" w:rsidRPr="00945E1D" w:rsidTr="00A9602B">
        <w:tc>
          <w:tcPr>
            <w:tcW w:w="4694" w:type="dxa"/>
          </w:tcPr>
          <w:p w:rsidR="00C20784" w:rsidRPr="00945E1D" w:rsidRDefault="00C20784" w:rsidP="0059397D">
            <w:pPr>
              <w:spacing w:before="60" w:after="60"/>
              <w:rPr>
                <w:rFonts w:ascii="Arial Narrow" w:hAnsi="Arial Narrow"/>
                <w:color w:val="000000" w:themeColor="text1"/>
                <w:sz w:val="20"/>
                <w:szCs w:val="20"/>
              </w:rPr>
            </w:pPr>
            <w:r w:rsidRPr="00945E1D">
              <w:rPr>
                <w:rFonts w:ascii="Arial Narrow" w:hAnsi="Arial Narrow"/>
                <w:color w:val="000000" w:themeColor="text1"/>
                <w:sz w:val="20"/>
                <w:szCs w:val="20"/>
              </w:rPr>
              <w:lastRenderedPageBreak/>
              <w:t>Set targets for gifted students’ performance that meet or exceed state expectations that facilitate gifted students’ achievement and growth (e.g., move-up, keep-up) in their</w:t>
            </w:r>
            <w:r w:rsidRPr="00D237A5">
              <w:rPr>
                <w:rFonts w:ascii="Arial Narrow" w:hAnsi="Arial Narrow"/>
                <w:sz w:val="20"/>
                <w:szCs w:val="20"/>
              </w:rPr>
              <w:t xml:space="preserve"> area</w:t>
            </w:r>
            <w:r w:rsidR="00D237A5">
              <w:rPr>
                <w:rFonts w:ascii="Arial Narrow" w:hAnsi="Arial Narrow"/>
                <w:sz w:val="20"/>
                <w:szCs w:val="20"/>
              </w:rPr>
              <w:t>(</w:t>
            </w:r>
            <w:r w:rsidR="000C5F60" w:rsidRPr="00D237A5">
              <w:rPr>
                <w:rFonts w:ascii="Arial Narrow" w:hAnsi="Arial Narrow"/>
                <w:sz w:val="20"/>
                <w:szCs w:val="20"/>
              </w:rPr>
              <w:t>s</w:t>
            </w:r>
            <w:r w:rsidR="00D237A5">
              <w:rPr>
                <w:rFonts w:ascii="Arial Narrow" w:hAnsi="Arial Narrow"/>
                <w:sz w:val="20"/>
                <w:szCs w:val="20"/>
              </w:rPr>
              <w:t>)</w:t>
            </w:r>
            <w:r w:rsidRPr="00D237A5">
              <w:rPr>
                <w:rFonts w:ascii="Arial Narrow" w:hAnsi="Arial Narrow"/>
                <w:sz w:val="20"/>
                <w:szCs w:val="20"/>
              </w:rPr>
              <w:t xml:space="preserve"> o</w:t>
            </w:r>
            <w:r w:rsidRPr="00945E1D">
              <w:rPr>
                <w:rFonts w:ascii="Arial Narrow" w:hAnsi="Arial Narrow"/>
                <w:color w:val="000000" w:themeColor="text1"/>
                <w:sz w:val="20"/>
                <w:szCs w:val="20"/>
              </w:rPr>
              <w:t>f strength.</w:t>
            </w:r>
          </w:p>
        </w:tc>
        <w:tc>
          <w:tcPr>
            <w:tcW w:w="1516" w:type="dxa"/>
            <w:shd w:val="clear" w:color="auto" w:fill="FFFFFF" w:themeFill="background1"/>
          </w:tcPr>
          <w:p w:rsidR="00C20784" w:rsidRPr="00945E1D" w:rsidRDefault="00C20784" w:rsidP="0059397D">
            <w:pPr>
              <w:spacing w:before="60" w:after="60"/>
              <w:rPr>
                <w:rFonts w:ascii="Arial Narrow" w:hAnsi="Arial Narrow"/>
                <w:color w:val="000000" w:themeColor="text1"/>
                <w:sz w:val="20"/>
                <w:szCs w:val="20"/>
              </w:rPr>
            </w:pPr>
            <w:r w:rsidRPr="00945E1D">
              <w:rPr>
                <w:rFonts w:ascii="Arial Narrow" w:hAnsi="Arial Narrow"/>
                <w:color w:val="000000" w:themeColor="text1"/>
                <w:sz w:val="20"/>
                <w:szCs w:val="20"/>
              </w:rPr>
              <w:t>Section IV:  Target Setting Form</w:t>
            </w:r>
            <w:r w:rsidR="00FD1553">
              <w:rPr>
                <w:rFonts w:ascii="Arial Narrow" w:hAnsi="Arial Narrow"/>
                <w:color w:val="000000" w:themeColor="text1"/>
                <w:sz w:val="20"/>
                <w:szCs w:val="20"/>
              </w:rPr>
              <w:t xml:space="preserve"> (expectations)</w:t>
            </w:r>
          </w:p>
        </w:tc>
        <w:tc>
          <w:tcPr>
            <w:tcW w:w="6966" w:type="dxa"/>
            <w:shd w:val="clear" w:color="auto" w:fill="FFFFFF" w:themeFill="background1"/>
          </w:tcPr>
          <w:p w:rsidR="00C20784" w:rsidRPr="00DD5C69" w:rsidRDefault="00DD5C69" w:rsidP="00A67211">
            <w:pPr>
              <w:rPr>
                <w:color w:val="FF0000"/>
              </w:rPr>
            </w:pPr>
            <w:r w:rsidRPr="00DD5C69">
              <w:t xml:space="preserve">As a consortium the target for growth is a 5% increase of advanced scores on the state assessment from the North Central GTAU Consortium in 2014-2015 school </w:t>
            </w:r>
            <w:proofErr w:type="gramStart"/>
            <w:r w:rsidRPr="00DD5C69">
              <w:t>year</w:t>
            </w:r>
            <w:proofErr w:type="gramEnd"/>
            <w:r w:rsidRPr="00DD5C69">
              <w:t>. It is noted that with the change in the state assessment to PARCC that there will be a statistical dip in student performance we will look for assistance from CDE GT department for guidance on the interpretation of advance scoring for students.</w:t>
            </w:r>
          </w:p>
        </w:tc>
      </w:tr>
      <w:tr w:rsidR="00945E1D" w:rsidRPr="00945E1D" w:rsidTr="00A9602B">
        <w:tc>
          <w:tcPr>
            <w:tcW w:w="4694" w:type="dxa"/>
          </w:tcPr>
          <w:p w:rsidR="0059397D" w:rsidRPr="00945E1D" w:rsidRDefault="0059397D" w:rsidP="0059397D">
            <w:pPr>
              <w:spacing w:before="60" w:after="60"/>
              <w:rPr>
                <w:rFonts w:ascii="Arial Narrow" w:hAnsi="Arial Narrow"/>
                <w:color w:val="000000" w:themeColor="text1"/>
                <w:sz w:val="20"/>
                <w:szCs w:val="20"/>
              </w:rPr>
            </w:pPr>
            <w:r w:rsidRPr="00945E1D">
              <w:rPr>
                <w:rFonts w:ascii="Arial Narrow" w:hAnsi="Arial Narrow"/>
                <w:color w:val="000000" w:themeColor="text1"/>
                <w:sz w:val="20"/>
                <w:szCs w:val="20"/>
              </w:rPr>
              <w:t>Describe gifted student performance targets in terms of either the district targets (convergence) or as a specific gifted student target/s (divergence) based upon performance challenges of gifted students.</w:t>
            </w:r>
          </w:p>
        </w:tc>
        <w:tc>
          <w:tcPr>
            <w:tcW w:w="1516" w:type="dxa"/>
          </w:tcPr>
          <w:p w:rsidR="0059397D" w:rsidRPr="00945E1D" w:rsidRDefault="0059397D" w:rsidP="0059397D">
            <w:pPr>
              <w:spacing w:before="60" w:after="60"/>
              <w:rPr>
                <w:rFonts w:ascii="Arial Narrow" w:hAnsi="Arial Narrow"/>
                <w:color w:val="000000" w:themeColor="text1"/>
                <w:sz w:val="20"/>
                <w:szCs w:val="20"/>
              </w:rPr>
            </w:pPr>
            <w:r w:rsidRPr="00945E1D">
              <w:rPr>
                <w:rFonts w:ascii="Arial Narrow" w:hAnsi="Arial Narrow"/>
                <w:color w:val="000000" w:themeColor="text1"/>
                <w:sz w:val="20"/>
                <w:szCs w:val="20"/>
              </w:rPr>
              <w:t xml:space="preserve">Section IV:  Target Setting Form </w:t>
            </w:r>
            <w:r w:rsidR="00FD1553" w:rsidRPr="005A0BBE">
              <w:rPr>
                <w:rFonts w:ascii="Arial Narrow" w:hAnsi="Arial Narrow"/>
                <w:b/>
                <w:color w:val="7030A0"/>
                <w:sz w:val="20"/>
                <w:szCs w:val="20"/>
              </w:rPr>
              <w:t>(relationship to UIP)</w:t>
            </w:r>
          </w:p>
        </w:tc>
        <w:tc>
          <w:tcPr>
            <w:tcW w:w="6966" w:type="dxa"/>
          </w:tcPr>
          <w:p w:rsidR="0059397D" w:rsidRPr="007A6ED2" w:rsidRDefault="003676C1" w:rsidP="007A6ED2">
            <w:pPr>
              <w:rPr>
                <w:color w:val="FF0000"/>
              </w:rPr>
            </w:pPr>
            <w:r w:rsidRPr="007A6ED2">
              <w:t xml:space="preserve">Increasing the number of advanced students in math at the secondary level is </w:t>
            </w:r>
            <w:r w:rsidR="007A6ED2" w:rsidRPr="007A6ED2">
              <w:t xml:space="preserve">convergent from </w:t>
            </w:r>
            <w:r w:rsidR="007A6ED2">
              <w:t>each GTAU d</w:t>
            </w:r>
            <w:r w:rsidR="007A6ED2" w:rsidRPr="007A6ED2">
              <w:t>istrict</w:t>
            </w:r>
            <w:r w:rsidR="007A6ED2">
              <w:t xml:space="preserve">s’ </w:t>
            </w:r>
            <w:r w:rsidR="007A6ED2" w:rsidRPr="007A6ED2">
              <w:t>mutually agreed targets for GTAU UIP goals. The goal of increasing high school GT math performance has been mutually agreed upon by the member districts. As a GTAU, the math performance challenge in the UIP is specific to identified high school GT student needs because has been clearly identified that the decline in GT Math performance at the high school level compared to the middle school and elementary level is an area of concern.</w:t>
            </w:r>
            <w:r w:rsidR="005A0BBE" w:rsidRPr="007A6ED2">
              <w:t xml:space="preserve"> </w:t>
            </w:r>
          </w:p>
        </w:tc>
      </w:tr>
      <w:tr w:rsidR="00945E1D" w:rsidRPr="00945E1D" w:rsidTr="00A9602B">
        <w:tc>
          <w:tcPr>
            <w:tcW w:w="4694" w:type="dxa"/>
          </w:tcPr>
          <w:p w:rsidR="0059397D" w:rsidRPr="00945E1D" w:rsidRDefault="0059397D" w:rsidP="0059397D">
            <w:pPr>
              <w:spacing w:before="60" w:after="60"/>
              <w:rPr>
                <w:rFonts w:ascii="Arial Narrow" w:hAnsi="Arial Narrow"/>
                <w:color w:val="000000" w:themeColor="text1"/>
                <w:sz w:val="20"/>
                <w:szCs w:val="20"/>
              </w:rPr>
            </w:pPr>
            <w:r w:rsidRPr="00945E1D">
              <w:rPr>
                <w:rFonts w:ascii="Arial Narrow" w:hAnsi="Arial Narrow"/>
                <w:color w:val="000000" w:themeColor="text1"/>
                <w:sz w:val="20"/>
                <w:szCs w:val="20"/>
              </w:rPr>
              <w:t>Describe the interim measures to monitor progress of individual student performance for the selected student sub-group or grade level range.</w:t>
            </w:r>
          </w:p>
        </w:tc>
        <w:tc>
          <w:tcPr>
            <w:tcW w:w="1516" w:type="dxa"/>
          </w:tcPr>
          <w:p w:rsidR="0059397D" w:rsidRPr="00945E1D" w:rsidRDefault="0059397D" w:rsidP="0059397D">
            <w:pPr>
              <w:spacing w:before="60" w:after="60"/>
              <w:rPr>
                <w:rFonts w:ascii="Arial Narrow" w:hAnsi="Arial Narrow"/>
                <w:color w:val="000000" w:themeColor="text1"/>
                <w:sz w:val="20"/>
                <w:szCs w:val="20"/>
              </w:rPr>
            </w:pPr>
            <w:r w:rsidRPr="00945E1D">
              <w:rPr>
                <w:rFonts w:ascii="Arial Narrow" w:hAnsi="Arial Narrow"/>
                <w:color w:val="000000" w:themeColor="text1"/>
                <w:sz w:val="20"/>
                <w:szCs w:val="20"/>
              </w:rPr>
              <w:t xml:space="preserve">Section IV:  Target Setting Form </w:t>
            </w:r>
            <w:r w:rsidR="00FD1553">
              <w:rPr>
                <w:rFonts w:ascii="Arial Narrow" w:hAnsi="Arial Narrow"/>
                <w:color w:val="000000" w:themeColor="text1"/>
                <w:sz w:val="20"/>
                <w:szCs w:val="20"/>
              </w:rPr>
              <w:t xml:space="preserve"> </w:t>
            </w:r>
            <w:r w:rsidR="00FD1553" w:rsidRPr="005A0BBE">
              <w:rPr>
                <w:rFonts w:ascii="Arial Narrow" w:hAnsi="Arial Narrow"/>
                <w:color w:val="7030A0"/>
                <w:sz w:val="20"/>
                <w:szCs w:val="20"/>
              </w:rPr>
              <w:t>(progress monitor)</w:t>
            </w:r>
          </w:p>
        </w:tc>
        <w:tc>
          <w:tcPr>
            <w:tcW w:w="6966" w:type="dxa"/>
          </w:tcPr>
          <w:p w:rsidR="0059397D" w:rsidRPr="00B8065D" w:rsidRDefault="004E4C30" w:rsidP="0059397D">
            <w:pPr>
              <w:spacing w:before="60" w:after="60"/>
              <w:rPr>
                <w:color w:val="000000" w:themeColor="text1"/>
              </w:rPr>
            </w:pPr>
            <w:r w:rsidRPr="00B8065D">
              <w:rPr>
                <w:color w:val="000000" w:themeColor="text1"/>
              </w:rPr>
              <w:t>Districts will utilize district adopted and developed formative assessments to monitor individual student performance and growth. All North Central GTAU school will use the state assessment system to determine student performance and growth.</w:t>
            </w:r>
            <w:r w:rsidR="007A6ED2">
              <w:rPr>
                <w:color w:val="000000" w:themeColor="text1"/>
              </w:rPr>
              <w:t xml:space="preserve"> </w:t>
            </w:r>
            <w:r w:rsidR="007A6ED2" w:rsidRPr="007A6ED2">
              <w:t xml:space="preserve">All GT students within the GTAU will have their ALP updated on a yearly basis. The Building/District GT coordinators will use the following to determine programming changes for secondary Math specific GT students: grades, assessment performance, participation rates </w:t>
            </w:r>
            <w:r w:rsidR="007A6ED2" w:rsidRPr="007A6ED2">
              <w:lastRenderedPageBreak/>
              <w:t>in enrichment activities. Classroom teachers in collaboration with GT staff will use performance on district benchmark testing and end of unit assessments as interim measures to monitor student progress</w:t>
            </w:r>
            <w:r w:rsidR="007A6ED2" w:rsidRPr="007A6ED2">
              <w:rPr>
                <w:b/>
                <w:color w:val="7030A0"/>
              </w:rPr>
              <w:t xml:space="preserve">.  </w:t>
            </w:r>
          </w:p>
        </w:tc>
      </w:tr>
      <w:tr w:rsidR="00945E1D" w:rsidRPr="00945E1D" w:rsidTr="00A9602B">
        <w:tc>
          <w:tcPr>
            <w:tcW w:w="4694" w:type="dxa"/>
          </w:tcPr>
          <w:p w:rsidR="00B15273" w:rsidRDefault="00C20784" w:rsidP="00D237A5">
            <w:pPr>
              <w:spacing w:before="60" w:after="60"/>
              <w:rPr>
                <w:rFonts w:ascii="Arial Narrow" w:hAnsi="Arial Narrow"/>
                <w:color w:val="000000" w:themeColor="text1"/>
                <w:sz w:val="20"/>
                <w:szCs w:val="20"/>
              </w:rPr>
            </w:pPr>
            <w:r w:rsidRPr="00945E1D">
              <w:rPr>
                <w:rFonts w:ascii="Arial Narrow" w:hAnsi="Arial Narrow"/>
                <w:color w:val="000000" w:themeColor="text1"/>
                <w:sz w:val="20"/>
                <w:szCs w:val="20"/>
              </w:rPr>
              <w:lastRenderedPageBreak/>
              <w:t>Identify</w:t>
            </w:r>
            <w:r w:rsidR="00B15273" w:rsidRPr="00945E1D">
              <w:rPr>
                <w:rFonts w:ascii="Arial Narrow" w:hAnsi="Arial Narrow"/>
                <w:color w:val="000000" w:themeColor="text1"/>
                <w:sz w:val="20"/>
                <w:szCs w:val="20"/>
              </w:rPr>
              <w:t xml:space="preserve"> major (differentiated) strategies to be implemented that </w:t>
            </w:r>
            <w:r w:rsidRPr="00945E1D">
              <w:rPr>
                <w:rFonts w:ascii="Arial Narrow" w:hAnsi="Arial Narrow"/>
                <w:color w:val="000000" w:themeColor="text1"/>
                <w:sz w:val="20"/>
                <w:szCs w:val="20"/>
              </w:rPr>
              <w:t xml:space="preserve">support </w:t>
            </w:r>
            <w:r w:rsidR="00D237A5">
              <w:rPr>
                <w:rFonts w:ascii="Arial Narrow" w:hAnsi="Arial Narrow"/>
                <w:color w:val="000000" w:themeColor="text1"/>
                <w:sz w:val="20"/>
                <w:szCs w:val="20"/>
              </w:rPr>
              <w:t xml:space="preserve">and </w:t>
            </w:r>
            <w:r w:rsidRPr="00945E1D">
              <w:rPr>
                <w:rFonts w:ascii="Arial Narrow" w:hAnsi="Arial Narrow"/>
                <w:color w:val="000000" w:themeColor="text1"/>
                <w:sz w:val="20"/>
                <w:szCs w:val="20"/>
              </w:rPr>
              <w:t xml:space="preserve">address the identified performance challenges and </w:t>
            </w:r>
            <w:r w:rsidR="0059397D" w:rsidRPr="00945E1D">
              <w:rPr>
                <w:rFonts w:ascii="Arial Narrow" w:hAnsi="Arial Narrow"/>
                <w:color w:val="000000" w:themeColor="text1"/>
                <w:sz w:val="20"/>
                <w:szCs w:val="20"/>
              </w:rPr>
              <w:t xml:space="preserve">will enable the AU to meet the </w:t>
            </w:r>
            <w:r w:rsidR="00B15273" w:rsidRPr="00945E1D">
              <w:rPr>
                <w:rFonts w:ascii="Arial Narrow" w:hAnsi="Arial Narrow"/>
                <w:color w:val="000000" w:themeColor="text1"/>
                <w:sz w:val="20"/>
                <w:szCs w:val="20"/>
              </w:rPr>
              <w:t>performance targets</w:t>
            </w:r>
            <w:r w:rsidR="0059397D" w:rsidRPr="00945E1D">
              <w:rPr>
                <w:rFonts w:ascii="Arial Narrow" w:hAnsi="Arial Narrow"/>
                <w:color w:val="000000" w:themeColor="text1"/>
                <w:sz w:val="20"/>
                <w:szCs w:val="20"/>
              </w:rPr>
              <w:t>.</w:t>
            </w:r>
          </w:p>
          <w:p w:rsidR="00D43A70" w:rsidRDefault="00D43A70" w:rsidP="00D237A5">
            <w:pPr>
              <w:spacing w:before="60" w:after="60"/>
              <w:rPr>
                <w:rFonts w:ascii="Arial Narrow" w:hAnsi="Arial Narrow"/>
                <w:color w:val="000000" w:themeColor="text1"/>
                <w:sz w:val="20"/>
                <w:szCs w:val="20"/>
              </w:rPr>
            </w:pPr>
          </w:p>
          <w:p w:rsidR="00D43A70" w:rsidRDefault="00D43A70" w:rsidP="00D237A5">
            <w:pPr>
              <w:spacing w:before="60" w:after="60"/>
              <w:rPr>
                <w:rFonts w:ascii="Arial Narrow" w:hAnsi="Arial Narrow"/>
                <w:color w:val="000000" w:themeColor="text1"/>
                <w:sz w:val="20"/>
                <w:szCs w:val="20"/>
              </w:rPr>
            </w:pPr>
          </w:p>
          <w:p w:rsidR="00D43A70" w:rsidRDefault="00D43A70" w:rsidP="00D237A5">
            <w:pPr>
              <w:spacing w:before="60" w:after="60"/>
              <w:rPr>
                <w:rFonts w:ascii="Arial Narrow" w:hAnsi="Arial Narrow"/>
                <w:color w:val="000000" w:themeColor="text1"/>
                <w:sz w:val="20"/>
                <w:szCs w:val="20"/>
              </w:rPr>
            </w:pPr>
          </w:p>
          <w:p w:rsidR="00D43A70" w:rsidRPr="00945E1D" w:rsidRDefault="00D43A70" w:rsidP="00D237A5">
            <w:pPr>
              <w:spacing w:before="60" w:after="60"/>
              <w:rPr>
                <w:rFonts w:ascii="Arial Narrow" w:hAnsi="Arial Narrow"/>
                <w:color w:val="000000" w:themeColor="text1"/>
                <w:sz w:val="20"/>
                <w:szCs w:val="20"/>
              </w:rPr>
            </w:pPr>
            <w:r>
              <w:rPr>
                <w:rFonts w:ascii="Arial Narrow" w:hAnsi="Arial Narrow"/>
                <w:color w:val="000000" w:themeColor="text1"/>
                <w:sz w:val="20"/>
                <w:szCs w:val="20"/>
              </w:rPr>
              <w:t>DISTRICTS ARE RESPONSIBLE FOR TEACHER PARTICIPATION OR provide comparable secondary math pd.</w:t>
            </w:r>
          </w:p>
        </w:tc>
        <w:tc>
          <w:tcPr>
            <w:tcW w:w="1516" w:type="dxa"/>
            <w:shd w:val="clear" w:color="auto" w:fill="FFFFFF" w:themeFill="background1"/>
          </w:tcPr>
          <w:p w:rsidR="00B15273" w:rsidRPr="00945E1D" w:rsidRDefault="00B15273" w:rsidP="0059397D">
            <w:pPr>
              <w:spacing w:before="60" w:after="60"/>
              <w:rPr>
                <w:rFonts w:ascii="Arial Narrow" w:hAnsi="Arial Narrow"/>
                <w:color w:val="000000" w:themeColor="text1"/>
                <w:sz w:val="20"/>
                <w:szCs w:val="20"/>
              </w:rPr>
            </w:pPr>
            <w:r w:rsidRPr="00945E1D">
              <w:rPr>
                <w:rFonts w:ascii="Arial Narrow" w:hAnsi="Arial Narrow"/>
                <w:color w:val="000000" w:themeColor="text1"/>
                <w:sz w:val="20"/>
                <w:szCs w:val="20"/>
              </w:rPr>
              <w:t>Section IV:  Action Plan</w:t>
            </w:r>
            <w:r w:rsidR="003676C1">
              <w:rPr>
                <w:rFonts w:ascii="Arial Narrow" w:hAnsi="Arial Narrow"/>
                <w:color w:val="000000" w:themeColor="text1"/>
                <w:sz w:val="20"/>
                <w:szCs w:val="20"/>
              </w:rPr>
              <w:t xml:space="preserve"> </w:t>
            </w:r>
            <w:r w:rsidR="003676C1" w:rsidRPr="005A0BBE">
              <w:rPr>
                <w:rFonts w:ascii="Arial Narrow" w:hAnsi="Arial Narrow"/>
                <w:color w:val="7030A0"/>
                <w:sz w:val="20"/>
                <w:szCs w:val="20"/>
              </w:rPr>
              <w:t>(strategies)</w:t>
            </w:r>
          </w:p>
        </w:tc>
        <w:tc>
          <w:tcPr>
            <w:tcW w:w="6966" w:type="dxa"/>
            <w:shd w:val="clear" w:color="auto" w:fill="FFFFFF" w:themeFill="background1"/>
          </w:tcPr>
          <w:p w:rsidR="007971F3" w:rsidRPr="007971F3" w:rsidRDefault="007971F3" w:rsidP="007971F3">
            <w:pPr>
              <w:pStyle w:val="ListParagraph"/>
              <w:numPr>
                <w:ilvl w:val="0"/>
                <w:numId w:val="8"/>
              </w:numPr>
              <w:rPr>
                <w:b/>
              </w:rPr>
            </w:pPr>
            <w:r w:rsidRPr="007971F3">
              <w:rPr>
                <w:b/>
              </w:rPr>
              <w:t>Northern Colorado Mathematics Collaborative to Support Teacher Quality Project</w:t>
            </w:r>
          </w:p>
          <w:p w:rsidR="007971F3" w:rsidRDefault="007971F3" w:rsidP="007971F3">
            <w:r>
              <w:rPr>
                <w:rFonts w:eastAsia="Calibri"/>
              </w:rPr>
              <w:t xml:space="preserve">The Mathematics and Science Teaching Institute (MAST) Institute at the University of Northern Colorado in partnership with Centennial BOCES and the Colorado Legacy Foundation are pleased to present the </w:t>
            </w:r>
            <w:r w:rsidRPr="005F3183">
              <w:rPr>
                <w:rFonts w:eastAsia="Calibri"/>
              </w:rPr>
              <w:t>Northern Colorado Mathematics Collaborative to Support Teacher Quality</w:t>
            </w:r>
            <w:r>
              <w:rPr>
                <w:rFonts w:eastAsia="Calibri"/>
              </w:rPr>
              <w:t>.</w:t>
            </w:r>
          </w:p>
          <w:p w:rsidR="007971F3" w:rsidRDefault="007971F3" w:rsidP="007971F3">
            <w:r w:rsidRPr="00691A01">
              <w:rPr>
                <w:b/>
              </w:rPr>
              <w:t>Who</w:t>
            </w:r>
            <w:r>
              <w:t xml:space="preserve">: Enrollment is open to northern Colorado mathematics teachers of students (GT Students) from grades 6-12 and mathematics coaches.   </w:t>
            </w:r>
            <w:r w:rsidR="00B41E05" w:rsidRPr="00BC583C">
              <w:t xml:space="preserve">We strongly encourage and offer a stipend and credit to mathematic teachers and coaches at all school in the region for participation in the project. </w:t>
            </w:r>
            <w:r>
              <w:t>The project is presented jointly by mathematics education experts from the Colorado Legacy Foundation and mathematics faculty from the University of Northern Colorado.</w:t>
            </w:r>
          </w:p>
          <w:p w:rsidR="007971F3" w:rsidRDefault="007971F3" w:rsidP="007971F3">
            <w:pPr>
              <w:rPr>
                <w:rFonts w:ascii="Calibri" w:eastAsia="Calibri" w:hAnsi="Calibri"/>
              </w:rPr>
            </w:pPr>
            <w:r w:rsidRPr="00691A01">
              <w:rPr>
                <w:b/>
              </w:rPr>
              <w:t>What</w:t>
            </w:r>
            <w:r>
              <w:t>: A one-year program providing professional development on building mathematical and teaching knowledge by understanding and using</w:t>
            </w:r>
            <w:r w:rsidRPr="005F3183">
              <w:t xml:space="preserve"> Common Core State Standards</w:t>
            </w:r>
            <w:r>
              <w:t xml:space="preserve"> and formative assessments.</w:t>
            </w:r>
            <w:r w:rsidR="003676C1">
              <w:t xml:space="preserve"> </w:t>
            </w:r>
            <w:r w:rsidR="003676C1" w:rsidRPr="00BC583C">
              <w:t xml:space="preserve">This will address </w:t>
            </w:r>
            <w:r w:rsidR="00B41E05" w:rsidRPr="00BC583C">
              <w:t>the root cause of a lack of implementation of appropriate leveled math curriculum in universal instruction at all grade levels.</w:t>
            </w:r>
            <w:r w:rsidR="00B41E05" w:rsidRPr="00BC583C">
              <w:rPr>
                <w:b/>
              </w:rPr>
              <w:t xml:space="preserve"> </w:t>
            </w:r>
            <w:r>
              <w:t>Participants</w:t>
            </w:r>
            <w:r w:rsidR="003676C1">
              <w:t xml:space="preserve"> </w:t>
            </w:r>
            <w:r>
              <w:t xml:space="preserve">will gain an awareness of the Mathematics </w:t>
            </w:r>
            <w:r w:rsidRPr="004D07CD">
              <w:t>Design Collaborative (MDC)</w:t>
            </w:r>
            <w:r>
              <w:t xml:space="preserve"> tools</w:t>
            </w:r>
            <w:r w:rsidRPr="004D07CD">
              <w:t xml:space="preserve"> and </w:t>
            </w:r>
            <w:r>
              <w:t>e</w:t>
            </w:r>
            <w:r w:rsidRPr="004D07CD">
              <w:rPr>
                <w:rFonts w:ascii="Calibri" w:eastAsia="Calibri" w:hAnsi="Calibri"/>
              </w:rPr>
              <w:t>xperience and understand how the Formative Assessment Lessons support big ideas of mathematics and help students make connections within and across conce</w:t>
            </w:r>
            <w:r>
              <w:rPr>
                <w:rFonts w:ascii="Calibri" w:eastAsia="Calibri" w:hAnsi="Calibri"/>
              </w:rPr>
              <w:t xml:space="preserve">pts, as described in the Common Core State Standards. </w:t>
            </w:r>
            <w:r w:rsidR="004E4C30">
              <w:rPr>
                <w:rFonts w:ascii="Calibri" w:eastAsia="Calibri" w:hAnsi="Calibri"/>
              </w:rPr>
              <w:t xml:space="preserve">The instructional </w:t>
            </w:r>
            <w:r w:rsidR="004E4C30" w:rsidRPr="00BC583C">
              <w:rPr>
                <w:rFonts w:ascii="Calibri" w:eastAsia="Calibri" w:hAnsi="Calibri"/>
              </w:rPr>
              <w:t xml:space="preserve">strategies that will </w:t>
            </w:r>
            <w:r w:rsidR="00EB1DA4" w:rsidRPr="00BC583C">
              <w:rPr>
                <w:rFonts w:ascii="Calibri" w:eastAsia="Calibri" w:hAnsi="Calibri"/>
              </w:rPr>
              <w:t>be presented will focus</w:t>
            </w:r>
            <w:r w:rsidR="004E4C30" w:rsidRPr="00BC583C">
              <w:rPr>
                <w:rFonts w:ascii="Calibri" w:eastAsia="Calibri" w:hAnsi="Calibri"/>
              </w:rPr>
              <w:t xml:space="preserve"> on differentiation for students</w:t>
            </w:r>
            <w:r w:rsidR="003676C1" w:rsidRPr="00BC583C">
              <w:rPr>
                <w:rFonts w:ascii="Calibri" w:eastAsia="Calibri" w:hAnsi="Calibri"/>
              </w:rPr>
              <w:t xml:space="preserve"> which will address root cause</w:t>
            </w:r>
            <w:r w:rsidR="004E4C30" w:rsidRPr="00BC583C">
              <w:rPr>
                <w:rFonts w:ascii="Calibri" w:eastAsia="Calibri" w:hAnsi="Calibri"/>
              </w:rPr>
              <w:t xml:space="preserve"> </w:t>
            </w:r>
            <w:r w:rsidR="003676C1" w:rsidRPr="00BC583C">
              <w:t>of</w:t>
            </w:r>
            <w:r w:rsidR="00B41E05" w:rsidRPr="00BC583C">
              <w:t xml:space="preserve"> </w:t>
            </w:r>
            <w:r w:rsidR="003676C1" w:rsidRPr="00BC583C">
              <w:t>a need for increased opportunities for differentiated instructional strategies with secondary GT</w:t>
            </w:r>
            <w:r w:rsidR="00EB1DA4" w:rsidRPr="00BC583C">
              <w:t>.</w:t>
            </w:r>
            <w:r w:rsidR="003676C1" w:rsidRPr="00BC583C">
              <w:rPr>
                <w:rFonts w:ascii="Calibri" w:eastAsia="Calibri" w:hAnsi="Calibri"/>
              </w:rPr>
              <w:t xml:space="preserve"> </w:t>
            </w:r>
            <w:r w:rsidRPr="00BC583C">
              <w:rPr>
                <w:rFonts w:ascii="Calibri" w:eastAsia="Calibri" w:hAnsi="Calibri"/>
              </w:rPr>
              <w:t xml:space="preserve">A generous participation stipend is provided by a grant from the Colorado Department of Higher Education. In addition, participants may use a portion of the stipend for UNC graduate credit. </w:t>
            </w:r>
          </w:p>
          <w:p w:rsidR="00037414" w:rsidRPr="00DD5C69" w:rsidRDefault="00037414" w:rsidP="0059397D">
            <w:pPr>
              <w:spacing w:before="60" w:after="60"/>
              <w:rPr>
                <w:rFonts w:ascii="Calibri" w:eastAsia="Calibri" w:hAnsi="Calibri"/>
              </w:rPr>
            </w:pPr>
            <w:r w:rsidRPr="00DD5C69">
              <w:rPr>
                <w:rFonts w:ascii="Calibri" w:eastAsia="Calibri" w:hAnsi="Calibri"/>
              </w:rPr>
              <w:t>2) Developing Mathematic</w:t>
            </w:r>
            <w:r w:rsidR="00DD5C69" w:rsidRPr="00DD5C69">
              <w:rPr>
                <w:rFonts w:ascii="Calibri" w:eastAsia="Calibri" w:hAnsi="Calibri"/>
              </w:rPr>
              <w:t xml:space="preserve">al Thinking in Gifted Learners </w:t>
            </w:r>
            <w:r w:rsidRPr="00DD5C69">
              <w:rPr>
                <w:rFonts w:ascii="Calibri" w:eastAsia="Calibri" w:hAnsi="Calibri"/>
              </w:rPr>
              <w:t>1.5 credit online course</w:t>
            </w:r>
            <w:r w:rsidR="005755AD" w:rsidRPr="00DD5C69">
              <w:rPr>
                <w:rFonts w:ascii="Calibri" w:eastAsia="Calibri" w:hAnsi="Calibri"/>
              </w:rPr>
              <w:t xml:space="preserve"> available through the Colorado Department of Gifted Education</w:t>
            </w:r>
            <w:r w:rsidR="00CA7A5C" w:rsidRPr="00DD5C69">
              <w:rPr>
                <w:rFonts w:ascii="Calibri" w:eastAsia="Calibri" w:hAnsi="Calibri"/>
              </w:rPr>
              <w:t xml:space="preserve"> and </w:t>
            </w:r>
            <w:r w:rsidR="00CA7A5C" w:rsidRPr="00DD5C69">
              <w:rPr>
                <w:rFonts w:ascii="Calibri" w:eastAsia="Calibri" w:hAnsi="Calibri"/>
              </w:rPr>
              <w:lastRenderedPageBreak/>
              <w:t>facilitated by NC Gifted Education Regional Consultant</w:t>
            </w:r>
            <w:r w:rsidR="00DD5C69" w:rsidRPr="00DD5C69">
              <w:rPr>
                <w:rFonts w:ascii="Calibri" w:eastAsia="Calibri" w:hAnsi="Calibri"/>
              </w:rPr>
              <w:t>.</w:t>
            </w:r>
            <w:r w:rsidR="00CA7A5C" w:rsidRPr="00DD5C69">
              <w:rPr>
                <w:rFonts w:ascii="Calibri" w:eastAsia="Calibri" w:hAnsi="Calibri"/>
              </w:rPr>
              <w:t xml:space="preserve"> Participation in this course will address root cause of the need for increased opportunities for differentiated instructional strategies with secondary GT.</w:t>
            </w:r>
          </w:p>
          <w:p w:rsidR="00CA7A5C" w:rsidRPr="00DD5C69" w:rsidRDefault="005755AD" w:rsidP="005755AD">
            <w:pPr>
              <w:spacing w:before="60" w:after="60"/>
              <w:rPr>
                <w:rFonts w:ascii="Calibri" w:eastAsia="Calibri" w:hAnsi="Calibri"/>
              </w:rPr>
            </w:pPr>
            <w:r w:rsidRPr="00DD5C69">
              <w:rPr>
                <w:rFonts w:ascii="Calibri" w:eastAsia="Calibri" w:hAnsi="Calibri"/>
              </w:rPr>
              <w:t>Participants will</w:t>
            </w:r>
            <w:r w:rsidR="00CA7A5C" w:rsidRPr="00DD5C69">
              <w:rPr>
                <w:rFonts w:ascii="Calibri" w:eastAsia="Calibri" w:hAnsi="Calibri"/>
              </w:rPr>
              <w:t>:</w:t>
            </w:r>
          </w:p>
          <w:p w:rsidR="005755AD" w:rsidRPr="00DD5C69" w:rsidRDefault="00CA7A5C" w:rsidP="00CA7A5C">
            <w:pPr>
              <w:pStyle w:val="ListParagraph"/>
              <w:numPr>
                <w:ilvl w:val="0"/>
                <w:numId w:val="12"/>
              </w:numPr>
              <w:spacing w:before="60" w:after="60"/>
              <w:rPr>
                <w:rFonts w:ascii="Calibri" w:eastAsia="Calibri" w:hAnsi="Calibri"/>
              </w:rPr>
            </w:pPr>
            <w:r w:rsidRPr="00DD5C69">
              <w:rPr>
                <w:rFonts w:ascii="Calibri" w:eastAsia="Calibri" w:hAnsi="Calibri"/>
              </w:rPr>
              <w:t>I</w:t>
            </w:r>
            <w:r w:rsidR="005755AD" w:rsidRPr="00DD5C69">
              <w:rPr>
                <w:rFonts w:ascii="Calibri" w:eastAsia="Calibri" w:hAnsi="Calibri"/>
              </w:rPr>
              <w:t>dentify mathematically promising students</w:t>
            </w:r>
          </w:p>
          <w:p w:rsidR="005755AD" w:rsidRPr="00DD5C69" w:rsidRDefault="005755AD" w:rsidP="00CA7A5C">
            <w:pPr>
              <w:pStyle w:val="ListParagraph"/>
              <w:numPr>
                <w:ilvl w:val="0"/>
                <w:numId w:val="12"/>
              </w:numPr>
              <w:spacing w:before="60" w:after="60"/>
              <w:rPr>
                <w:rFonts w:ascii="Calibri" w:eastAsia="Calibri" w:hAnsi="Calibri"/>
              </w:rPr>
            </w:pPr>
            <w:r w:rsidRPr="00DD5C69">
              <w:rPr>
                <w:rFonts w:ascii="Calibri" w:eastAsia="Calibri" w:hAnsi="Calibri"/>
              </w:rPr>
              <w:t>Use a variety of evidenced-based programming and instructional strategies to create environments that promote the growth of the mathematically promising</w:t>
            </w:r>
          </w:p>
          <w:p w:rsidR="005755AD" w:rsidRPr="00DD5C69" w:rsidRDefault="005755AD" w:rsidP="00CA7A5C">
            <w:pPr>
              <w:pStyle w:val="ListParagraph"/>
              <w:numPr>
                <w:ilvl w:val="0"/>
                <w:numId w:val="12"/>
              </w:numPr>
              <w:spacing w:before="60" w:after="60"/>
              <w:rPr>
                <w:rFonts w:ascii="Calibri" w:eastAsia="Calibri" w:hAnsi="Calibri"/>
              </w:rPr>
            </w:pPr>
            <w:r w:rsidRPr="00DD5C69">
              <w:rPr>
                <w:rFonts w:ascii="Calibri" w:eastAsia="Calibri" w:hAnsi="Calibri"/>
              </w:rPr>
              <w:t>Select, modify and/or create materials to use with these students</w:t>
            </w:r>
          </w:p>
          <w:p w:rsidR="00080368" w:rsidRPr="00CA7A5C" w:rsidRDefault="005755AD" w:rsidP="00CA7A5C">
            <w:pPr>
              <w:pStyle w:val="ListParagraph"/>
              <w:numPr>
                <w:ilvl w:val="0"/>
                <w:numId w:val="12"/>
              </w:numPr>
              <w:spacing w:before="60" w:after="60"/>
              <w:rPr>
                <w:rFonts w:ascii="Arial Narrow" w:hAnsi="Arial Narrow"/>
                <w:color w:val="000000" w:themeColor="text1"/>
                <w:sz w:val="20"/>
                <w:szCs w:val="20"/>
              </w:rPr>
            </w:pPr>
            <w:r w:rsidRPr="00DD5C69">
              <w:rPr>
                <w:rFonts w:ascii="Calibri" w:eastAsia="Calibri" w:hAnsi="Calibri"/>
              </w:rPr>
              <w:t>Assess the effectiveness of the strategies and materials used with mathematically promising students.   Each section in this module is designed to help increase teacher expertise in working with students with mathematical promise.</w:t>
            </w:r>
          </w:p>
        </w:tc>
      </w:tr>
    </w:tbl>
    <w:p w:rsidR="00412FAA" w:rsidRPr="00945E1D" w:rsidRDefault="00412FAA">
      <w:pPr>
        <w:rPr>
          <w:color w:val="000000" w:themeColor="text1"/>
        </w:rPr>
      </w:pPr>
    </w:p>
    <w:tbl>
      <w:tblPr>
        <w:tblStyle w:val="TableGrid"/>
        <w:tblW w:w="0" w:type="auto"/>
        <w:tblLook w:val="04A0" w:firstRow="1" w:lastRow="0" w:firstColumn="1" w:lastColumn="0" w:noHBand="0" w:noVBand="1"/>
      </w:tblPr>
      <w:tblGrid>
        <w:gridCol w:w="5328"/>
        <w:gridCol w:w="1530"/>
        <w:gridCol w:w="6300"/>
      </w:tblGrid>
      <w:tr w:rsidR="00945E1D" w:rsidRPr="00945E1D" w:rsidTr="00891559">
        <w:tc>
          <w:tcPr>
            <w:tcW w:w="5328" w:type="dxa"/>
            <w:shd w:val="clear" w:color="auto" w:fill="000000" w:themeFill="text1"/>
          </w:tcPr>
          <w:p w:rsidR="0059397D" w:rsidRPr="00945E1D" w:rsidRDefault="0059397D" w:rsidP="0059397D">
            <w:pPr>
              <w:spacing w:before="60" w:after="60"/>
              <w:jc w:val="center"/>
              <w:rPr>
                <w:rFonts w:ascii="Arial Narrow" w:hAnsi="Arial Narrow"/>
                <w:color w:val="FFFFFF" w:themeColor="background1"/>
              </w:rPr>
            </w:pPr>
            <w:r w:rsidRPr="00945E1D">
              <w:rPr>
                <w:rFonts w:ascii="Arial Narrow" w:hAnsi="Arial Narrow"/>
                <w:color w:val="FFFFFF" w:themeColor="background1"/>
              </w:rPr>
              <w:t xml:space="preserve">Description of Gifted Education Program Requirements </w:t>
            </w:r>
            <w:r w:rsidRPr="00945E1D">
              <w:rPr>
                <w:rFonts w:ascii="Arial Narrow" w:hAnsi="Arial Narrow"/>
                <w:color w:val="FFFFFF" w:themeColor="background1"/>
                <w:sz w:val="18"/>
                <w:szCs w:val="18"/>
              </w:rPr>
              <w:t>(cont.)</w:t>
            </w:r>
          </w:p>
        </w:tc>
        <w:tc>
          <w:tcPr>
            <w:tcW w:w="1530" w:type="dxa"/>
            <w:shd w:val="clear" w:color="auto" w:fill="000000" w:themeFill="text1"/>
          </w:tcPr>
          <w:p w:rsidR="0059397D" w:rsidRPr="00945E1D" w:rsidRDefault="0059397D" w:rsidP="0059397D">
            <w:pPr>
              <w:spacing w:before="60" w:after="60"/>
              <w:jc w:val="center"/>
              <w:rPr>
                <w:rFonts w:ascii="Arial Narrow" w:hAnsi="Arial Narrow"/>
                <w:color w:val="FFFFFF" w:themeColor="background1"/>
              </w:rPr>
            </w:pPr>
            <w:r w:rsidRPr="00945E1D">
              <w:rPr>
                <w:rFonts w:ascii="Arial Narrow" w:hAnsi="Arial Narrow"/>
                <w:color w:val="FFFFFF" w:themeColor="background1"/>
              </w:rPr>
              <w:t>Recommended location in UIP</w:t>
            </w:r>
          </w:p>
        </w:tc>
        <w:tc>
          <w:tcPr>
            <w:tcW w:w="6300" w:type="dxa"/>
            <w:shd w:val="clear" w:color="auto" w:fill="000000" w:themeFill="text1"/>
          </w:tcPr>
          <w:p w:rsidR="0059397D" w:rsidRPr="00945E1D" w:rsidRDefault="0059397D" w:rsidP="0059397D">
            <w:pPr>
              <w:spacing w:before="60" w:after="60"/>
              <w:jc w:val="center"/>
              <w:rPr>
                <w:rFonts w:ascii="Arial Narrow" w:hAnsi="Arial Narrow"/>
                <w:color w:val="FFFFFF" w:themeColor="background1"/>
              </w:rPr>
            </w:pPr>
            <w:r w:rsidRPr="00945E1D">
              <w:rPr>
                <w:rFonts w:ascii="Arial Narrow" w:hAnsi="Arial Narrow"/>
                <w:color w:val="FFFFFF" w:themeColor="background1"/>
              </w:rPr>
              <w:t>Description of requirement or Crosswalk of Description in UIP Data Narrative or Action Plan (include page number)</w:t>
            </w:r>
          </w:p>
        </w:tc>
      </w:tr>
      <w:tr w:rsidR="00945E1D" w:rsidRPr="00945E1D" w:rsidTr="00891559">
        <w:tc>
          <w:tcPr>
            <w:tcW w:w="5328" w:type="dxa"/>
          </w:tcPr>
          <w:p w:rsidR="00412FAA" w:rsidRPr="00945E1D" w:rsidRDefault="00412FAA" w:rsidP="00207EA3">
            <w:pPr>
              <w:spacing w:before="60" w:after="60"/>
              <w:rPr>
                <w:rFonts w:ascii="Arial Narrow" w:hAnsi="Arial Narrow"/>
                <w:color w:val="000000" w:themeColor="text1"/>
                <w:sz w:val="20"/>
                <w:szCs w:val="20"/>
              </w:rPr>
            </w:pPr>
            <w:r w:rsidRPr="00945E1D">
              <w:rPr>
                <w:rFonts w:ascii="Arial Narrow" w:hAnsi="Arial Narrow"/>
                <w:color w:val="000000" w:themeColor="text1"/>
                <w:sz w:val="20"/>
                <w:szCs w:val="20"/>
              </w:rPr>
              <w:t>Describe steps and timeline for major improvement strategies and professional development that will have positive and long term impact to improve gifted student performance.</w:t>
            </w:r>
          </w:p>
        </w:tc>
        <w:tc>
          <w:tcPr>
            <w:tcW w:w="1530" w:type="dxa"/>
          </w:tcPr>
          <w:p w:rsidR="00412FAA" w:rsidRPr="003676C1" w:rsidRDefault="00412FAA" w:rsidP="00207EA3">
            <w:pPr>
              <w:spacing w:before="60" w:after="60"/>
              <w:rPr>
                <w:rFonts w:ascii="Arial Narrow" w:hAnsi="Arial Narrow"/>
                <w:color w:val="FF0000"/>
                <w:sz w:val="20"/>
                <w:szCs w:val="20"/>
              </w:rPr>
            </w:pPr>
            <w:r w:rsidRPr="00945E1D">
              <w:rPr>
                <w:rFonts w:ascii="Arial Narrow" w:hAnsi="Arial Narrow"/>
                <w:color w:val="000000" w:themeColor="text1"/>
                <w:sz w:val="20"/>
                <w:szCs w:val="20"/>
              </w:rPr>
              <w:t xml:space="preserve">Section IV:  Action Plan </w:t>
            </w:r>
            <w:r w:rsidR="003676C1" w:rsidRPr="005A0BBE">
              <w:rPr>
                <w:rFonts w:ascii="Arial Narrow" w:hAnsi="Arial Narrow"/>
                <w:color w:val="7030A0"/>
                <w:sz w:val="20"/>
                <w:szCs w:val="20"/>
              </w:rPr>
              <w:t>steps/timeline</w:t>
            </w:r>
          </w:p>
        </w:tc>
        <w:tc>
          <w:tcPr>
            <w:tcW w:w="6300" w:type="dxa"/>
          </w:tcPr>
          <w:p w:rsidR="004620B1" w:rsidRPr="007971F3" w:rsidRDefault="004620B1" w:rsidP="004620B1">
            <w:pPr>
              <w:pStyle w:val="ListParagraph"/>
              <w:numPr>
                <w:ilvl w:val="0"/>
                <w:numId w:val="9"/>
              </w:numPr>
              <w:rPr>
                <w:b/>
              </w:rPr>
            </w:pPr>
            <w:r w:rsidRPr="007971F3">
              <w:rPr>
                <w:b/>
              </w:rPr>
              <w:t>Northern Colorado Mathematics Collaborative to Support Teacher Quality Project</w:t>
            </w:r>
          </w:p>
          <w:p w:rsidR="001F4194" w:rsidRDefault="004620B1" w:rsidP="00207EA3">
            <w:pPr>
              <w:spacing w:before="60" w:after="60"/>
              <w:rPr>
                <w:rFonts w:ascii="Calibri" w:eastAsia="Calibri" w:hAnsi="Calibri"/>
              </w:rPr>
            </w:pPr>
            <w:r>
              <w:rPr>
                <w:rFonts w:ascii="Calibri" w:eastAsia="Calibri" w:hAnsi="Calibri"/>
              </w:rPr>
              <w:t>Online April 16</w:t>
            </w:r>
            <w:r w:rsidRPr="00BD1957">
              <w:rPr>
                <w:rFonts w:ascii="Calibri" w:eastAsia="Calibri" w:hAnsi="Calibri"/>
                <w:vertAlign w:val="superscript"/>
              </w:rPr>
              <w:t>th</w:t>
            </w:r>
            <w:r>
              <w:rPr>
                <w:rFonts w:ascii="Calibri" w:eastAsia="Calibri" w:hAnsi="Calibri"/>
              </w:rPr>
              <w:t xml:space="preserve">  – April 30</w:t>
            </w:r>
            <w:r w:rsidRPr="00BD1957">
              <w:rPr>
                <w:rFonts w:ascii="Calibri" w:eastAsia="Calibri" w:hAnsi="Calibri"/>
                <w:vertAlign w:val="superscript"/>
              </w:rPr>
              <w:t>th</w:t>
            </w:r>
            <w:r>
              <w:rPr>
                <w:rFonts w:ascii="Calibri" w:eastAsia="Calibri" w:hAnsi="Calibri"/>
              </w:rPr>
              <w:t xml:space="preserve"> , and face-to-face at UNC on June 9</w:t>
            </w:r>
            <w:r w:rsidRPr="00BD1957">
              <w:rPr>
                <w:rFonts w:ascii="Calibri" w:eastAsia="Calibri" w:hAnsi="Calibri"/>
                <w:vertAlign w:val="superscript"/>
              </w:rPr>
              <w:t>th</w:t>
            </w:r>
            <w:r>
              <w:rPr>
                <w:rFonts w:ascii="Calibri" w:eastAsia="Calibri" w:hAnsi="Calibri"/>
              </w:rPr>
              <w:t>-12</w:t>
            </w:r>
            <w:r w:rsidRPr="00BD1957">
              <w:rPr>
                <w:rFonts w:ascii="Calibri" w:eastAsia="Calibri" w:hAnsi="Calibri"/>
                <w:vertAlign w:val="superscript"/>
              </w:rPr>
              <w:t>th</w:t>
            </w:r>
            <w:r>
              <w:rPr>
                <w:rFonts w:ascii="Calibri" w:eastAsia="Calibri" w:hAnsi="Calibri"/>
              </w:rPr>
              <w:t xml:space="preserve"> from 9am to 5pm. Participants will meet with project staff</w:t>
            </w:r>
            <w:r w:rsidR="00672149">
              <w:rPr>
                <w:rFonts w:ascii="Calibri" w:eastAsia="Calibri" w:hAnsi="Calibri"/>
                <w:b/>
                <w:color w:val="7030A0"/>
              </w:rPr>
              <w:t xml:space="preserve"> </w:t>
            </w:r>
            <w:r w:rsidR="00672149" w:rsidRPr="00672149">
              <w:rPr>
                <w:rFonts w:ascii="Calibri" w:eastAsia="Calibri" w:hAnsi="Calibri"/>
              </w:rPr>
              <w:t>at</w:t>
            </w:r>
            <w:r w:rsidRPr="005A0BBE">
              <w:rPr>
                <w:rFonts w:ascii="Calibri" w:eastAsia="Calibri" w:hAnsi="Calibri"/>
                <w:b/>
                <w:color w:val="7030A0"/>
              </w:rPr>
              <w:t xml:space="preserve"> </w:t>
            </w:r>
            <w:r w:rsidR="00672149" w:rsidRPr="00672149">
              <w:rPr>
                <w:rFonts w:ascii="Calibri" w:eastAsia="Calibri" w:hAnsi="Calibri"/>
              </w:rPr>
              <w:t xml:space="preserve">least three times during fall semester </w:t>
            </w:r>
            <w:r>
              <w:rPr>
                <w:rFonts w:ascii="Calibri" w:eastAsia="Calibri" w:hAnsi="Calibri"/>
              </w:rPr>
              <w:t>at their school during flexible times during the Fall 2014 semester.</w:t>
            </w:r>
            <w:r w:rsidR="00672149">
              <w:rPr>
                <w:rFonts w:ascii="Calibri" w:eastAsia="Calibri" w:hAnsi="Calibri"/>
              </w:rPr>
              <w:t xml:space="preserve"> The grant is designed to build capacity at the district level to sustain the goals of the grant in future years.</w:t>
            </w:r>
          </w:p>
          <w:p w:rsidR="005A0BBE" w:rsidRPr="00DD5C69" w:rsidRDefault="005A0BBE" w:rsidP="00207EA3">
            <w:pPr>
              <w:spacing w:before="60" w:after="60"/>
              <w:rPr>
                <w:rFonts w:ascii="Calibri" w:eastAsia="Calibri" w:hAnsi="Calibri"/>
              </w:rPr>
            </w:pPr>
            <w:r w:rsidRPr="00DD5C69">
              <w:rPr>
                <w:rFonts w:ascii="Calibri" w:eastAsia="Calibri" w:hAnsi="Calibri"/>
              </w:rPr>
              <w:t xml:space="preserve">2) </w:t>
            </w:r>
            <w:r w:rsidR="005755AD" w:rsidRPr="00DD5C69">
              <w:rPr>
                <w:rFonts w:ascii="Calibri" w:eastAsia="Calibri" w:hAnsi="Calibri"/>
              </w:rPr>
              <w:t xml:space="preserve">Developing Mathematical Thinking in Gifted Learners  </w:t>
            </w:r>
          </w:p>
          <w:p w:rsidR="005755AD" w:rsidRPr="00DD5C69" w:rsidRDefault="005755AD" w:rsidP="005755AD">
            <w:pPr>
              <w:pStyle w:val="ListParagraph"/>
              <w:numPr>
                <w:ilvl w:val="0"/>
                <w:numId w:val="11"/>
              </w:numPr>
              <w:spacing w:before="60" w:after="60"/>
              <w:rPr>
                <w:rFonts w:ascii="Calibri" w:eastAsia="Calibri" w:hAnsi="Calibri"/>
              </w:rPr>
            </w:pPr>
            <w:r w:rsidRPr="00DD5C69">
              <w:rPr>
                <w:rFonts w:ascii="Calibri" w:eastAsia="Calibri" w:hAnsi="Calibri"/>
              </w:rPr>
              <w:t xml:space="preserve">Districts will </w:t>
            </w:r>
            <w:r w:rsidR="00CA7A5C" w:rsidRPr="00DD5C69">
              <w:rPr>
                <w:rFonts w:ascii="Calibri" w:eastAsia="Calibri" w:hAnsi="Calibri"/>
              </w:rPr>
              <w:t xml:space="preserve">be responsible to </w:t>
            </w:r>
            <w:r w:rsidRPr="00DD5C69">
              <w:rPr>
                <w:rFonts w:ascii="Calibri" w:eastAsia="Calibri" w:hAnsi="Calibri"/>
              </w:rPr>
              <w:t xml:space="preserve">register </w:t>
            </w:r>
            <w:r w:rsidR="00CA7A5C" w:rsidRPr="00DD5C69">
              <w:rPr>
                <w:rFonts w:ascii="Calibri" w:eastAsia="Calibri" w:hAnsi="Calibri"/>
              </w:rPr>
              <w:t xml:space="preserve">a minimum of </w:t>
            </w:r>
            <w:r w:rsidRPr="00DD5C69">
              <w:rPr>
                <w:rFonts w:ascii="Calibri" w:eastAsia="Calibri" w:hAnsi="Calibri"/>
              </w:rPr>
              <w:t>2 math teachers for the course and support them through funding their registration fee ($35 per teacher)</w:t>
            </w:r>
          </w:p>
          <w:p w:rsidR="00037414" w:rsidRPr="00DD5C69" w:rsidRDefault="00037414" w:rsidP="005755AD">
            <w:pPr>
              <w:pStyle w:val="ListParagraph"/>
              <w:numPr>
                <w:ilvl w:val="0"/>
                <w:numId w:val="11"/>
              </w:numPr>
              <w:spacing w:before="60" w:after="60"/>
              <w:rPr>
                <w:rFonts w:ascii="Calibri" w:eastAsia="Calibri" w:hAnsi="Calibri"/>
              </w:rPr>
            </w:pPr>
            <w:r w:rsidRPr="00DD5C69">
              <w:rPr>
                <w:rFonts w:ascii="Calibri" w:eastAsia="Calibri" w:hAnsi="Calibri"/>
              </w:rPr>
              <w:t xml:space="preserve">Participants can also obtain optional graduate credit from Adams State University for an additional cost. </w:t>
            </w:r>
          </w:p>
          <w:p w:rsidR="005755AD" w:rsidRPr="00DD5C69" w:rsidRDefault="005755AD" w:rsidP="005755AD">
            <w:pPr>
              <w:pStyle w:val="ListParagraph"/>
              <w:numPr>
                <w:ilvl w:val="0"/>
                <w:numId w:val="11"/>
              </w:numPr>
              <w:spacing w:before="60" w:after="60"/>
              <w:rPr>
                <w:rFonts w:ascii="Calibri" w:eastAsia="Calibri" w:hAnsi="Calibri"/>
              </w:rPr>
            </w:pPr>
            <w:r w:rsidRPr="00DD5C69">
              <w:rPr>
                <w:rFonts w:ascii="Calibri" w:eastAsia="Calibri" w:hAnsi="Calibri"/>
              </w:rPr>
              <w:t>The course will be offered (</w:t>
            </w:r>
            <w:r w:rsidR="00DD5C69" w:rsidRPr="00DD5C69">
              <w:rPr>
                <w:rFonts w:ascii="Calibri" w:eastAsia="Calibri" w:hAnsi="Calibri"/>
              </w:rPr>
              <w:t>dates to be determined</w:t>
            </w:r>
            <w:r w:rsidRPr="00DD5C69">
              <w:rPr>
                <w:rFonts w:ascii="Calibri" w:eastAsia="Calibri" w:hAnsi="Calibri"/>
              </w:rPr>
              <w:t>)</w:t>
            </w:r>
          </w:p>
          <w:p w:rsidR="00037414" w:rsidRPr="004620B1" w:rsidRDefault="00037414" w:rsidP="00207EA3">
            <w:pPr>
              <w:spacing w:before="60" w:after="60"/>
              <w:rPr>
                <w:rFonts w:ascii="Arial Narrow" w:hAnsi="Arial Narrow"/>
                <w:b/>
                <w:i/>
                <w:color w:val="000000" w:themeColor="text1"/>
                <w:sz w:val="20"/>
                <w:szCs w:val="20"/>
              </w:rPr>
            </w:pPr>
          </w:p>
        </w:tc>
      </w:tr>
      <w:tr w:rsidR="00945E1D" w:rsidRPr="00945E1D" w:rsidTr="00891559">
        <w:tc>
          <w:tcPr>
            <w:tcW w:w="5328" w:type="dxa"/>
          </w:tcPr>
          <w:p w:rsidR="0059397D" w:rsidRPr="00A323DD" w:rsidRDefault="0059397D" w:rsidP="0059397D">
            <w:pPr>
              <w:spacing w:before="60" w:after="60"/>
              <w:rPr>
                <w:rFonts w:ascii="Arial Narrow" w:hAnsi="Arial Narrow"/>
                <w:b/>
                <w:color w:val="FF0000"/>
                <w:sz w:val="20"/>
                <w:szCs w:val="20"/>
              </w:rPr>
            </w:pPr>
            <w:r w:rsidRPr="00945E1D">
              <w:rPr>
                <w:rFonts w:ascii="Arial Narrow" w:hAnsi="Arial Narrow"/>
                <w:color w:val="000000" w:themeColor="text1"/>
                <w:sz w:val="20"/>
                <w:szCs w:val="20"/>
              </w:rPr>
              <w:lastRenderedPageBreak/>
              <w:t>Describe who has primary responsibility for implementing action steps for improvement of gifted student performance</w:t>
            </w:r>
            <w:r w:rsidR="00A323DD">
              <w:rPr>
                <w:rFonts w:ascii="Arial Narrow" w:hAnsi="Arial Narrow"/>
                <w:b/>
                <w:color w:val="FF0000"/>
                <w:sz w:val="20"/>
                <w:szCs w:val="20"/>
              </w:rPr>
              <w:t>.</w:t>
            </w:r>
          </w:p>
        </w:tc>
        <w:tc>
          <w:tcPr>
            <w:tcW w:w="1530" w:type="dxa"/>
            <w:shd w:val="clear" w:color="auto" w:fill="FFFFFF" w:themeFill="background1"/>
          </w:tcPr>
          <w:p w:rsidR="0059397D" w:rsidRPr="00B41E05" w:rsidRDefault="0059397D" w:rsidP="0059397D">
            <w:pPr>
              <w:spacing w:before="60" w:after="60"/>
              <w:rPr>
                <w:rFonts w:ascii="Arial Narrow" w:hAnsi="Arial Narrow"/>
                <w:color w:val="FF0000"/>
                <w:sz w:val="20"/>
                <w:szCs w:val="20"/>
              </w:rPr>
            </w:pPr>
            <w:r w:rsidRPr="00945E1D">
              <w:rPr>
                <w:rFonts w:ascii="Arial Narrow" w:hAnsi="Arial Narrow"/>
                <w:color w:val="000000" w:themeColor="text1"/>
                <w:sz w:val="20"/>
                <w:szCs w:val="20"/>
              </w:rPr>
              <w:t xml:space="preserve">Section IV:  Action Plan </w:t>
            </w:r>
            <w:r w:rsidR="005A0BBE" w:rsidRPr="005A0BBE">
              <w:rPr>
                <w:rFonts w:ascii="Arial Narrow" w:hAnsi="Arial Narrow"/>
                <w:color w:val="7030A0"/>
                <w:sz w:val="20"/>
                <w:szCs w:val="20"/>
              </w:rPr>
              <w:t>responsibilities</w:t>
            </w:r>
          </w:p>
        </w:tc>
        <w:tc>
          <w:tcPr>
            <w:tcW w:w="6300" w:type="dxa"/>
            <w:shd w:val="clear" w:color="auto" w:fill="FFFFFF" w:themeFill="background1"/>
          </w:tcPr>
          <w:p w:rsidR="00EB1DA4" w:rsidRPr="00BF2D9B" w:rsidRDefault="00364AC0" w:rsidP="00BF2D9B">
            <w:pPr>
              <w:rPr>
                <w:b/>
                <w:color w:val="7030A0"/>
                <w:highlight w:val="yellow"/>
              </w:rPr>
            </w:pPr>
            <w:r>
              <w:t>Building level GT teachers/coordinators create and monitor student progress on ALP’s, provide</w:t>
            </w:r>
            <w:r w:rsidR="00B51BE7">
              <w:t>s</w:t>
            </w:r>
            <w:r>
              <w:t xml:space="preserve"> direct instruction</w:t>
            </w:r>
            <w:r w:rsidR="00B51BE7">
              <w:t xml:space="preserve"> as needed</w:t>
            </w:r>
            <w:r>
              <w:t xml:space="preserve">, </w:t>
            </w:r>
            <w:r w:rsidR="00B51BE7">
              <w:t xml:space="preserve">as well as, </w:t>
            </w:r>
            <w:proofErr w:type="gramStart"/>
            <w:r w:rsidR="00BF2D9B">
              <w:t>develop</w:t>
            </w:r>
            <w:proofErr w:type="gramEnd"/>
            <w:r w:rsidR="00BF2D9B">
              <w:t xml:space="preserve"> a communication plan</w:t>
            </w:r>
            <w:r>
              <w:t xml:space="preserve"> with staff, parents and administration in regards to students achievement and needs. District GT coordinator monitors and supports the implementation of enrichment/advancement programs and activities</w:t>
            </w:r>
            <w:r w:rsidR="00BF2D9B">
              <w:t xml:space="preserve"> on a monthly basis</w:t>
            </w:r>
            <w:r>
              <w:t xml:space="preserve">. The coordinator will provide professional development for building </w:t>
            </w:r>
            <w:r w:rsidRPr="00EB1DA4">
              <w:t>GT coordinators, implement and communicate program service delivery options and budgetary items.</w:t>
            </w:r>
            <w:r>
              <w:t xml:space="preserve"> </w:t>
            </w:r>
            <w:r w:rsidR="00BF2D9B">
              <w:t>The district GT coordinator will work with CBOCES staff to determine teacher participation in grant related professional development opportunities.</w:t>
            </w:r>
            <w:r w:rsidR="005A0BBE">
              <w:rPr>
                <w:color w:val="FF0000"/>
              </w:rPr>
              <w:t xml:space="preserve"> </w:t>
            </w:r>
            <w:r w:rsidR="00BF2D9B" w:rsidRPr="00BF2D9B">
              <w:t>The GT coordinator</w:t>
            </w:r>
            <w:r w:rsidR="00EB1DA4" w:rsidRPr="00BF2D9B">
              <w:t xml:space="preserve"> </w:t>
            </w:r>
            <w:r w:rsidR="00BF2D9B" w:rsidRPr="00BF2D9B">
              <w:t>will review</w:t>
            </w:r>
            <w:r w:rsidR="00EB1DA4" w:rsidRPr="00BF2D9B">
              <w:t xml:space="preserve"> data to </w:t>
            </w:r>
            <w:r w:rsidR="00BF2D9B" w:rsidRPr="00BF2D9B">
              <w:t>evaluate</w:t>
            </w:r>
            <w:r w:rsidR="00EB1DA4" w:rsidRPr="00BF2D9B">
              <w:t xml:space="preserve"> if GT math kids are improving advanced scores and monitoring </w:t>
            </w:r>
            <w:r w:rsidR="00477D8E" w:rsidRPr="00BF2D9B">
              <w:t xml:space="preserve">interim </w:t>
            </w:r>
            <w:r w:rsidR="00EB1DA4" w:rsidRPr="00BF2D9B">
              <w:t>assessments?</w:t>
            </w:r>
            <w:r w:rsidR="005755AD" w:rsidRPr="00BF2D9B">
              <w:t xml:space="preserve"> …particularly in the classrooms where the teachers received additional training at UNC and/or through the online module</w:t>
            </w:r>
            <w:r w:rsidR="00BF2D9B" w:rsidRPr="00BF2D9B">
              <w:t>.</w:t>
            </w:r>
          </w:p>
        </w:tc>
      </w:tr>
      <w:tr w:rsidR="00945E1D" w:rsidRPr="00945E1D" w:rsidTr="00891559">
        <w:tc>
          <w:tcPr>
            <w:tcW w:w="5328" w:type="dxa"/>
          </w:tcPr>
          <w:p w:rsidR="0059397D" w:rsidRPr="00945E1D" w:rsidRDefault="0059397D" w:rsidP="0059397D">
            <w:pPr>
              <w:spacing w:before="60" w:after="60"/>
              <w:rPr>
                <w:rFonts w:ascii="Arial Narrow" w:hAnsi="Arial Narrow"/>
                <w:color w:val="000000" w:themeColor="text1"/>
                <w:sz w:val="20"/>
                <w:szCs w:val="20"/>
              </w:rPr>
            </w:pPr>
            <w:r w:rsidRPr="00945E1D">
              <w:rPr>
                <w:rFonts w:ascii="Arial Narrow" w:hAnsi="Arial Narrow"/>
                <w:color w:val="000000" w:themeColor="text1"/>
                <w:sz w:val="20"/>
                <w:szCs w:val="20"/>
              </w:rPr>
              <w:t>Indicate how student achievement is reported to parents and students, especially when gifted students are above grade level instruction in one or more contents at a grade level.</w:t>
            </w:r>
          </w:p>
        </w:tc>
        <w:tc>
          <w:tcPr>
            <w:tcW w:w="1530" w:type="dxa"/>
          </w:tcPr>
          <w:p w:rsidR="0059397D" w:rsidRPr="00945E1D" w:rsidRDefault="0059397D" w:rsidP="0059397D">
            <w:pPr>
              <w:spacing w:before="60" w:after="60"/>
              <w:rPr>
                <w:rFonts w:ascii="Arial Narrow" w:hAnsi="Arial Narrow"/>
                <w:color w:val="000000" w:themeColor="text1"/>
                <w:sz w:val="20"/>
                <w:szCs w:val="20"/>
              </w:rPr>
            </w:pPr>
            <w:r w:rsidRPr="00945E1D">
              <w:rPr>
                <w:rFonts w:ascii="Arial Narrow" w:hAnsi="Arial Narrow"/>
                <w:color w:val="000000" w:themeColor="text1"/>
                <w:sz w:val="20"/>
                <w:szCs w:val="20"/>
              </w:rPr>
              <w:t xml:space="preserve">Section IV: Action Plan </w:t>
            </w:r>
          </w:p>
        </w:tc>
        <w:tc>
          <w:tcPr>
            <w:tcW w:w="6300" w:type="dxa"/>
          </w:tcPr>
          <w:p w:rsidR="0059397D" w:rsidRPr="004D3A35" w:rsidRDefault="004D3A35" w:rsidP="004D3A35">
            <w:r>
              <w:t>Student achievement is reported consistently through ALP conferences, regular Parent/Teacher conferences, and report cards. If a student is accelerated within the regular classroom setting that acceleration will be noted on their report card and in face to face parent conferences. If the student is accelerated through scheduling into higher level classes that will be identified on their report card and in face to face parent conferences.</w:t>
            </w:r>
          </w:p>
        </w:tc>
      </w:tr>
    </w:tbl>
    <w:p w:rsidR="00AA00F4" w:rsidRPr="00945E1D" w:rsidRDefault="00AA00F4" w:rsidP="00AA00F4">
      <w:pPr>
        <w:spacing w:after="0" w:line="240" w:lineRule="auto"/>
        <w:rPr>
          <w:rFonts w:ascii="Arial Narrow" w:hAnsi="Arial Narrow"/>
          <w:color w:val="000000" w:themeColor="text1"/>
          <w:sz w:val="20"/>
          <w:szCs w:val="20"/>
        </w:rPr>
      </w:pPr>
    </w:p>
    <w:p w:rsidR="00F66178" w:rsidRPr="00945E1D" w:rsidRDefault="00136D6E" w:rsidP="00AA00F4">
      <w:pPr>
        <w:spacing w:after="0" w:line="240" w:lineRule="auto"/>
        <w:rPr>
          <w:rFonts w:ascii="Arial Narrow" w:hAnsi="Arial Narrow"/>
          <w:color w:val="000000" w:themeColor="text1"/>
          <w:sz w:val="20"/>
          <w:szCs w:val="20"/>
        </w:rPr>
      </w:pPr>
      <w:r w:rsidRPr="00945E1D">
        <w:rPr>
          <w:rFonts w:ascii="Arial Narrow" w:hAnsi="Arial Narrow"/>
          <w:color w:val="000000" w:themeColor="text1"/>
          <w:sz w:val="20"/>
          <w:szCs w:val="20"/>
        </w:rPr>
        <w:t>* Note that the Gifted Education Program budget is due in April.  The budget can be found at:  http://www.cde.state.co.us/gt/director.htm.</w:t>
      </w:r>
    </w:p>
    <w:p w:rsidR="005C211B" w:rsidRDefault="005C211B" w:rsidP="00AA00F4">
      <w:pPr>
        <w:spacing w:after="0" w:line="240" w:lineRule="auto"/>
        <w:rPr>
          <w:rFonts w:ascii="Arial Narrow" w:hAnsi="Arial Narrow"/>
          <w:color w:val="000000" w:themeColor="text1"/>
          <w:sz w:val="20"/>
          <w:szCs w:val="20"/>
        </w:rPr>
      </w:pPr>
    </w:p>
    <w:p w:rsidR="00D43A70" w:rsidRDefault="00D43A70" w:rsidP="00AA00F4">
      <w:pPr>
        <w:spacing w:after="0" w:line="240" w:lineRule="auto"/>
        <w:rPr>
          <w:rFonts w:ascii="Arial Narrow" w:hAnsi="Arial Narrow"/>
          <w:color w:val="000000" w:themeColor="text1"/>
          <w:sz w:val="20"/>
          <w:szCs w:val="20"/>
        </w:rPr>
      </w:pPr>
    </w:p>
    <w:p w:rsidR="00D43A70" w:rsidRDefault="00D43A70" w:rsidP="00AA00F4">
      <w:pPr>
        <w:spacing w:after="0" w:line="240" w:lineRule="auto"/>
        <w:rPr>
          <w:rFonts w:ascii="Arial Narrow" w:hAnsi="Arial Narrow"/>
          <w:color w:val="000000" w:themeColor="text1"/>
          <w:sz w:val="20"/>
          <w:szCs w:val="20"/>
        </w:rPr>
      </w:pPr>
    </w:p>
    <w:p w:rsidR="00D43A70" w:rsidRDefault="00D43A70" w:rsidP="00AA00F4">
      <w:pPr>
        <w:spacing w:after="0" w:line="240" w:lineRule="auto"/>
        <w:rPr>
          <w:rFonts w:ascii="Arial Narrow" w:hAnsi="Arial Narrow"/>
          <w:color w:val="000000" w:themeColor="text1"/>
          <w:sz w:val="20"/>
          <w:szCs w:val="20"/>
        </w:rPr>
      </w:pPr>
    </w:p>
    <w:p w:rsidR="00D43A70" w:rsidRDefault="00D43A70" w:rsidP="00AA00F4">
      <w:pPr>
        <w:spacing w:after="0" w:line="240" w:lineRule="auto"/>
        <w:rPr>
          <w:rFonts w:ascii="Arial Narrow" w:hAnsi="Arial Narrow"/>
          <w:color w:val="000000" w:themeColor="text1"/>
          <w:sz w:val="20"/>
          <w:szCs w:val="20"/>
        </w:rPr>
      </w:pPr>
    </w:p>
    <w:p w:rsidR="00D43A70" w:rsidRDefault="00D43A70" w:rsidP="00AA00F4">
      <w:pPr>
        <w:spacing w:after="0" w:line="240" w:lineRule="auto"/>
        <w:rPr>
          <w:rFonts w:ascii="Arial Narrow" w:hAnsi="Arial Narrow"/>
          <w:color w:val="000000" w:themeColor="text1"/>
          <w:sz w:val="20"/>
          <w:szCs w:val="20"/>
        </w:rPr>
      </w:pPr>
    </w:p>
    <w:p w:rsidR="00D43A70" w:rsidRDefault="00D43A70" w:rsidP="00AA00F4">
      <w:pPr>
        <w:spacing w:after="0" w:line="240" w:lineRule="auto"/>
        <w:rPr>
          <w:rFonts w:ascii="Arial Narrow" w:hAnsi="Arial Narrow"/>
          <w:color w:val="000000" w:themeColor="text1"/>
          <w:sz w:val="20"/>
          <w:szCs w:val="20"/>
        </w:rPr>
      </w:pPr>
    </w:p>
    <w:p w:rsidR="00D43A70" w:rsidRDefault="00D43A70" w:rsidP="00AA00F4">
      <w:pPr>
        <w:spacing w:after="0" w:line="240" w:lineRule="auto"/>
        <w:rPr>
          <w:rFonts w:ascii="Arial Narrow" w:hAnsi="Arial Narrow"/>
          <w:color w:val="000000" w:themeColor="text1"/>
          <w:sz w:val="20"/>
          <w:szCs w:val="20"/>
        </w:rPr>
      </w:pPr>
    </w:p>
    <w:p w:rsidR="00D43A70" w:rsidRDefault="00D43A70" w:rsidP="00AA00F4">
      <w:pPr>
        <w:spacing w:after="0" w:line="240" w:lineRule="auto"/>
        <w:rPr>
          <w:rFonts w:ascii="Arial Narrow" w:hAnsi="Arial Narrow"/>
          <w:color w:val="000000" w:themeColor="text1"/>
          <w:sz w:val="20"/>
          <w:szCs w:val="20"/>
        </w:rPr>
      </w:pPr>
    </w:p>
    <w:p w:rsidR="00D43A70" w:rsidRDefault="00D43A70" w:rsidP="00AA00F4">
      <w:pPr>
        <w:spacing w:after="0" w:line="240" w:lineRule="auto"/>
        <w:rPr>
          <w:rFonts w:ascii="Arial Narrow" w:hAnsi="Arial Narrow"/>
          <w:color w:val="000000" w:themeColor="text1"/>
          <w:sz w:val="20"/>
          <w:szCs w:val="20"/>
        </w:rPr>
      </w:pPr>
    </w:p>
    <w:p w:rsidR="00D43A70" w:rsidRDefault="00D43A70" w:rsidP="00AA00F4">
      <w:pPr>
        <w:spacing w:after="0" w:line="240" w:lineRule="auto"/>
        <w:rPr>
          <w:rFonts w:ascii="Arial Narrow" w:hAnsi="Arial Narrow"/>
          <w:color w:val="000000" w:themeColor="text1"/>
          <w:sz w:val="20"/>
          <w:szCs w:val="20"/>
        </w:rPr>
      </w:pPr>
    </w:p>
    <w:p w:rsidR="00D43A70" w:rsidRDefault="00D43A70" w:rsidP="00AA00F4">
      <w:pPr>
        <w:spacing w:after="0" w:line="240" w:lineRule="auto"/>
        <w:rPr>
          <w:rFonts w:ascii="Arial Narrow" w:hAnsi="Arial Narrow"/>
          <w:color w:val="000000" w:themeColor="text1"/>
          <w:sz w:val="20"/>
          <w:szCs w:val="20"/>
        </w:rPr>
      </w:pPr>
    </w:p>
    <w:p w:rsidR="00D43A70" w:rsidRDefault="00D43A70" w:rsidP="00AA00F4">
      <w:pPr>
        <w:spacing w:after="0" w:line="240" w:lineRule="auto"/>
        <w:rPr>
          <w:rFonts w:ascii="Arial Narrow" w:hAnsi="Arial Narrow"/>
          <w:color w:val="000000" w:themeColor="text1"/>
          <w:sz w:val="20"/>
          <w:szCs w:val="20"/>
        </w:rPr>
      </w:pPr>
    </w:p>
    <w:p w:rsidR="00D43A70" w:rsidRDefault="00D43A70" w:rsidP="00AA00F4">
      <w:pPr>
        <w:spacing w:after="0" w:line="240" w:lineRule="auto"/>
        <w:rPr>
          <w:rFonts w:ascii="Arial Narrow" w:hAnsi="Arial Narrow"/>
          <w:color w:val="000000" w:themeColor="text1"/>
          <w:sz w:val="20"/>
          <w:szCs w:val="20"/>
        </w:rPr>
      </w:pPr>
    </w:p>
    <w:p w:rsidR="00D43A70" w:rsidRDefault="00D43A70" w:rsidP="00AA00F4">
      <w:pPr>
        <w:spacing w:after="0" w:line="240" w:lineRule="auto"/>
        <w:rPr>
          <w:rFonts w:ascii="Arial Narrow" w:hAnsi="Arial Narrow"/>
          <w:color w:val="000000" w:themeColor="text1"/>
          <w:sz w:val="20"/>
          <w:szCs w:val="20"/>
        </w:rPr>
      </w:pPr>
    </w:p>
    <w:p w:rsidR="00D43A70" w:rsidRDefault="00D43A70" w:rsidP="00AA00F4">
      <w:pPr>
        <w:spacing w:after="0" w:line="240" w:lineRule="auto"/>
        <w:rPr>
          <w:rFonts w:ascii="Arial Narrow" w:hAnsi="Arial Narrow"/>
          <w:color w:val="000000" w:themeColor="text1"/>
          <w:sz w:val="20"/>
          <w:szCs w:val="20"/>
        </w:rPr>
      </w:pPr>
    </w:p>
    <w:p w:rsidR="00D43A70" w:rsidRDefault="00D43A70" w:rsidP="00AA00F4">
      <w:pPr>
        <w:spacing w:after="0" w:line="240" w:lineRule="auto"/>
        <w:rPr>
          <w:rFonts w:ascii="Arial Narrow" w:hAnsi="Arial Narrow"/>
          <w:color w:val="000000" w:themeColor="text1"/>
          <w:sz w:val="20"/>
          <w:szCs w:val="20"/>
        </w:rPr>
      </w:pPr>
    </w:p>
    <w:p w:rsidR="00D43A70" w:rsidRDefault="00D43A70" w:rsidP="00AA00F4">
      <w:pPr>
        <w:spacing w:after="0" w:line="240" w:lineRule="auto"/>
        <w:rPr>
          <w:rFonts w:ascii="Arial Narrow" w:hAnsi="Arial Narrow"/>
          <w:color w:val="000000" w:themeColor="text1"/>
          <w:sz w:val="20"/>
          <w:szCs w:val="20"/>
        </w:rPr>
      </w:pPr>
    </w:p>
    <w:p w:rsidR="00D43A70" w:rsidRDefault="00D43A70" w:rsidP="00AA00F4">
      <w:pPr>
        <w:spacing w:after="0" w:line="240" w:lineRule="auto"/>
        <w:rPr>
          <w:rFonts w:ascii="Arial Narrow" w:hAnsi="Arial Narrow"/>
          <w:color w:val="000000" w:themeColor="text1"/>
          <w:sz w:val="20"/>
          <w:szCs w:val="20"/>
        </w:rPr>
      </w:pPr>
    </w:p>
    <w:p w:rsidR="00D43A70" w:rsidRDefault="00D43A70" w:rsidP="00AA00F4">
      <w:pPr>
        <w:spacing w:after="0" w:line="240" w:lineRule="auto"/>
        <w:rPr>
          <w:rFonts w:ascii="Arial Narrow" w:hAnsi="Arial Narrow"/>
          <w:color w:val="000000" w:themeColor="text1"/>
          <w:sz w:val="20"/>
          <w:szCs w:val="20"/>
        </w:rPr>
      </w:pPr>
    </w:p>
    <w:p w:rsidR="00D43A70" w:rsidRDefault="00D43A70" w:rsidP="00AA00F4">
      <w:pPr>
        <w:spacing w:after="0" w:line="240" w:lineRule="auto"/>
        <w:rPr>
          <w:rFonts w:ascii="Arial Narrow" w:hAnsi="Arial Narrow"/>
          <w:color w:val="000000" w:themeColor="text1"/>
          <w:sz w:val="20"/>
          <w:szCs w:val="20"/>
        </w:rPr>
      </w:pPr>
    </w:p>
    <w:p w:rsidR="00D43A70" w:rsidRDefault="00D43A70" w:rsidP="00AA00F4">
      <w:pPr>
        <w:spacing w:after="0" w:line="240" w:lineRule="auto"/>
        <w:rPr>
          <w:rFonts w:ascii="Arial Narrow" w:hAnsi="Arial Narrow"/>
          <w:color w:val="000000" w:themeColor="text1"/>
          <w:sz w:val="20"/>
          <w:szCs w:val="20"/>
        </w:rPr>
      </w:pPr>
    </w:p>
    <w:p w:rsidR="00D43A70" w:rsidRDefault="00D43A70" w:rsidP="00AA00F4">
      <w:pPr>
        <w:spacing w:after="0" w:line="240" w:lineRule="auto"/>
        <w:rPr>
          <w:rFonts w:ascii="Arial Narrow" w:hAnsi="Arial Narrow"/>
          <w:color w:val="000000" w:themeColor="text1"/>
          <w:sz w:val="20"/>
          <w:szCs w:val="20"/>
        </w:rPr>
      </w:pPr>
    </w:p>
    <w:p w:rsidR="00D43A70" w:rsidRDefault="00D43A70" w:rsidP="00AA00F4">
      <w:pPr>
        <w:spacing w:after="0" w:line="240" w:lineRule="auto"/>
        <w:rPr>
          <w:rFonts w:ascii="Arial Narrow" w:hAnsi="Arial Narrow"/>
          <w:color w:val="000000" w:themeColor="text1"/>
          <w:sz w:val="20"/>
          <w:szCs w:val="20"/>
        </w:rPr>
      </w:pPr>
    </w:p>
    <w:p w:rsidR="00D43A70" w:rsidRDefault="00D43A70" w:rsidP="00AA00F4">
      <w:pPr>
        <w:spacing w:after="0" w:line="240" w:lineRule="auto"/>
        <w:rPr>
          <w:rFonts w:ascii="Arial Narrow" w:hAnsi="Arial Narrow"/>
          <w:color w:val="000000" w:themeColor="text1"/>
          <w:sz w:val="20"/>
          <w:szCs w:val="20"/>
        </w:rPr>
      </w:pPr>
    </w:p>
    <w:p w:rsidR="00D43A70" w:rsidRPr="00945E1D" w:rsidRDefault="00D43A70" w:rsidP="00AA00F4">
      <w:pPr>
        <w:spacing w:after="0" w:line="240" w:lineRule="auto"/>
        <w:rPr>
          <w:rFonts w:ascii="Arial Narrow" w:hAnsi="Arial Narrow"/>
          <w:color w:val="000000" w:themeColor="text1"/>
          <w:sz w:val="20"/>
          <w:szCs w:val="20"/>
        </w:rPr>
      </w:pPr>
    </w:p>
    <w:p w:rsidR="00AF3472" w:rsidRPr="00945E1D" w:rsidRDefault="00AF3472" w:rsidP="00AA00F4">
      <w:pPr>
        <w:spacing w:after="0" w:line="240" w:lineRule="auto"/>
        <w:rPr>
          <w:rFonts w:ascii="Arial Narrow" w:hAnsi="Arial Narrow"/>
          <w:b/>
          <w:color w:val="000000" w:themeColor="text1"/>
        </w:rPr>
      </w:pPr>
      <w:r w:rsidRPr="00945E1D">
        <w:rPr>
          <w:rFonts w:ascii="Arial Narrow" w:hAnsi="Arial Narrow"/>
          <w:b/>
          <w:color w:val="000000" w:themeColor="text1"/>
        </w:rPr>
        <w:t>Gifted Program Assurances</w:t>
      </w:r>
    </w:p>
    <w:tbl>
      <w:tblPr>
        <w:tblStyle w:val="TableGrid"/>
        <w:tblW w:w="0" w:type="auto"/>
        <w:tblLook w:val="04A0" w:firstRow="1" w:lastRow="0" w:firstColumn="1" w:lastColumn="0" w:noHBand="0" w:noVBand="1"/>
      </w:tblPr>
      <w:tblGrid>
        <w:gridCol w:w="5328"/>
        <w:gridCol w:w="1530"/>
        <w:gridCol w:w="4950"/>
        <w:gridCol w:w="1368"/>
      </w:tblGrid>
      <w:tr w:rsidR="00945E1D" w:rsidRPr="00945E1D" w:rsidTr="00136D6E">
        <w:trPr>
          <w:trHeight w:val="467"/>
        </w:trPr>
        <w:tc>
          <w:tcPr>
            <w:tcW w:w="5328" w:type="dxa"/>
            <w:shd w:val="clear" w:color="auto" w:fill="000000" w:themeFill="text1"/>
            <w:vAlign w:val="center"/>
          </w:tcPr>
          <w:p w:rsidR="0059397D" w:rsidRPr="00945E1D" w:rsidRDefault="0059397D" w:rsidP="00AF3472">
            <w:pPr>
              <w:spacing w:before="60" w:after="60"/>
              <w:jc w:val="center"/>
              <w:rPr>
                <w:rFonts w:ascii="Arial Narrow" w:hAnsi="Arial Narrow"/>
                <w:color w:val="FFFFFF" w:themeColor="background1"/>
              </w:rPr>
            </w:pPr>
            <w:r w:rsidRPr="00945E1D">
              <w:rPr>
                <w:rFonts w:ascii="Arial Narrow" w:hAnsi="Arial Narrow"/>
                <w:color w:val="FFFFFF" w:themeColor="background1"/>
              </w:rPr>
              <w:t>Description of General Program Assurances</w:t>
            </w:r>
          </w:p>
        </w:tc>
        <w:tc>
          <w:tcPr>
            <w:tcW w:w="1530" w:type="dxa"/>
            <w:shd w:val="clear" w:color="auto" w:fill="000000" w:themeFill="text1"/>
            <w:vAlign w:val="center"/>
          </w:tcPr>
          <w:p w:rsidR="0059397D" w:rsidRPr="00945E1D" w:rsidRDefault="0059397D" w:rsidP="00080368">
            <w:pPr>
              <w:spacing w:beforeLines="60" w:before="144" w:afterLines="60" w:after="144"/>
              <w:jc w:val="center"/>
              <w:rPr>
                <w:rFonts w:ascii="Arial Narrow" w:hAnsi="Arial Narrow"/>
                <w:color w:val="FFFFFF" w:themeColor="background1"/>
              </w:rPr>
            </w:pPr>
            <w:r w:rsidRPr="00945E1D">
              <w:rPr>
                <w:rFonts w:ascii="Arial Narrow" w:hAnsi="Arial Narrow"/>
                <w:color w:val="FFFFFF" w:themeColor="background1"/>
              </w:rPr>
              <w:t>Mark one box</w:t>
            </w:r>
            <w:r w:rsidR="00136D6E" w:rsidRPr="00945E1D">
              <w:rPr>
                <w:rFonts w:ascii="Arial Narrow" w:hAnsi="Arial Narrow"/>
                <w:color w:val="FFFFFF" w:themeColor="background1"/>
              </w:rPr>
              <w:t>:</w:t>
            </w:r>
          </w:p>
        </w:tc>
        <w:tc>
          <w:tcPr>
            <w:tcW w:w="4950" w:type="dxa"/>
            <w:shd w:val="clear" w:color="auto" w:fill="000000" w:themeFill="text1"/>
            <w:vAlign w:val="center"/>
          </w:tcPr>
          <w:p w:rsidR="0059397D" w:rsidRPr="00945E1D" w:rsidRDefault="0059397D" w:rsidP="00AF3472">
            <w:pPr>
              <w:spacing w:before="60" w:after="60"/>
              <w:jc w:val="center"/>
              <w:rPr>
                <w:rFonts w:ascii="Arial Narrow" w:hAnsi="Arial Narrow"/>
                <w:color w:val="FFFFFF" w:themeColor="background1"/>
              </w:rPr>
            </w:pPr>
            <w:r w:rsidRPr="00945E1D">
              <w:rPr>
                <w:rFonts w:ascii="Arial Narrow" w:hAnsi="Arial Narrow"/>
                <w:color w:val="FFFFFF" w:themeColor="background1"/>
              </w:rPr>
              <w:t>Description of General Program Assurances</w:t>
            </w:r>
          </w:p>
        </w:tc>
        <w:tc>
          <w:tcPr>
            <w:tcW w:w="1368" w:type="dxa"/>
            <w:shd w:val="clear" w:color="auto" w:fill="000000" w:themeFill="text1"/>
            <w:vAlign w:val="center"/>
          </w:tcPr>
          <w:p w:rsidR="0059397D" w:rsidRPr="00945E1D" w:rsidRDefault="0059397D" w:rsidP="00080368">
            <w:pPr>
              <w:spacing w:beforeLines="60" w:before="144" w:afterLines="60" w:after="144"/>
              <w:jc w:val="center"/>
              <w:rPr>
                <w:rFonts w:ascii="Arial Narrow" w:hAnsi="Arial Narrow"/>
                <w:color w:val="FFFFFF" w:themeColor="background1"/>
              </w:rPr>
            </w:pPr>
            <w:r w:rsidRPr="00945E1D">
              <w:rPr>
                <w:rFonts w:ascii="Arial Narrow" w:hAnsi="Arial Narrow"/>
                <w:color w:val="FFFFFF" w:themeColor="background1"/>
              </w:rPr>
              <w:t>Mark one box</w:t>
            </w:r>
            <w:r w:rsidR="00136D6E" w:rsidRPr="00945E1D">
              <w:rPr>
                <w:rFonts w:ascii="Arial Narrow" w:hAnsi="Arial Narrow"/>
                <w:color w:val="FFFFFF" w:themeColor="background1"/>
              </w:rPr>
              <w:t>:</w:t>
            </w:r>
          </w:p>
        </w:tc>
      </w:tr>
      <w:tr w:rsidR="00945E1D" w:rsidRPr="00945E1D" w:rsidTr="00136D6E">
        <w:trPr>
          <w:trHeight w:val="1025"/>
        </w:trPr>
        <w:tc>
          <w:tcPr>
            <w:tcW w:w="5328" w:type="dxa"/>
          </w:tcPr>
          <w:p w:rsidR="0059397D" w:rsidRPr="00945E1D" w:rsidRDefault="0059397D" w:rsidP="00080368">
            <w:pPr>
              <w:spacing w:before="60" w:afterLines="60" w:after="144"/>
              <w:rPr>
                <w:rFonts w:ascii="Arial Narrow" w:hAnsi="Arial Narrow"/>
                <w:color w:val="000000" w:themeColor="text1"/>
                <w:sz w:val="20"/>
                <w:szCs w:val="20"/>
              </w:rPr>
            </w:pPr>
            <w:r w:rsidRPr="00945E1D">
              <w:rPr>
                <w:rFonts w:ascii="Arial Narrow" w:hAnsi="Arial Narrow"/>
                <w:color w:val="000000" w:themeColor="text1"/>
                <w:sz w:val="20"/>
                <w:szCs w:val="20"/>
              </w:rPr>
              <w:t>The district uses multiple pathways and tools to ensure equal and fair access to identification, especially in traditionally underserved student group</w:t>
            </w:r>
            <w:r w:rsidR="00E548A8" w:rsidRPr="00945E1D">
              <w:rPr>
                <w:rFonts w:ascii="Arial Narrow" w:hAnsi="Arial Narrow"/>
                <w:color w:val="000000" w:themeColor="text1"/>
                <w:sz w:val="20"/>
                <w:szCs w:val="20"/>
              </w:rPr>
              <w:t>s</w:t>
            </w:r>
            <w:r w:rsidRPr="00945E1D">
              <w:rPr>
                <w:rFonts w:ascii="Arial Narrow" w:hAnsi="Arial Narrow"/>
                <w:color w:val="000000" w:themeColor="text1"/>
                <w:sz w:val="20"/>
                <w:szCs w:val="20"/>
              </w:rPr>
              <w:t>; and makes progress toward proportional representation in the gifted population</w:t>
            </w:r>
            <w:r w:rsidR="00136D6E" w:rsidRPr="00945E1D">
              <w:rPr>
                <w:rFonts w:ascii="Arial Narrow" w:hAnsi="Arial Narrow"/>
                <w:color w:val="000000" w:themeColor="text1"/>
                <w:sz w:val="20"/>
                <w:szCs w:val="20"/>
              </w:rPr>
              <w:t>.</w:t>
            </w:r>
          </w:p>
        </w:tc>
        <w:tc>
          <w:tcPr>
            <w:tcW w:w="1530" w:type="dxa"/>
          </w:tcPr>
          <w:p w:rsidR="0059397D" w:rsidRPr="00945E1D" w:rsidRDefault="0059397D" w:rsidP="00136D6E">
            <w:pPr>
              <w:spacing w:before="60" w:after="60"/>
              <w:jc w:val="both"/>
              <w:rPr>
                <w:rFonts w:ascii="Arial Narrow" w:hAnsi="Arial Narrow"/>
                <w:color w:val="000000" w:themeColor="text1"/>
                <w:sz w:val="20"/>
                <w:szCs w:val="20"/>
              </w:rPr>
            </w:pPr>
            <w:bookmarkStart w:id="0" w:name="_GoBack"/>
            <w:r w:rsidRPr="00945E1D">
              <w:rPr>
                <w:rFonts w:ascii="Arial Narrow" w:hAnsi="Arial Narrow"/>
                <w:color w:val="000000" w:themeColor="text1"/>
                <w:sz w:val="20"/>
                <w:szCs w:val="20"/>
              </w:rPr>
              <w:sym w:font="Wingdings" w:char="F0A8"/>
            </w:r>
            <w:bookmarkEnd w:id="0"/>
            <w:r w:rsidR="00F255BC" w:rsidRPr="00945E1D">
              <w:rPr>
                <w:rFonts w:ascii="Arial Narrow" w:hAnsi="Arial Narrow"/>
                <w:color w:val="000000" w:themeColor="text1"/>
                <w:sz w:val="20"/>
                <w:szCs w:val="20"/>
              </w:rPr>
              <w:t xml:space="preserve">  Completed</w:t>
            </w:r>
          </w:p>
          <w:p w:rsidR="0059397D" w:rsidRPr="00945E1D" w:rsidRDefault="0059397D" w:rsidP="00136D6E">
            <w:pPr>
              <w:spacing w:before="60" w:after="60"/>
              <w:jc w:val="both"/>
              <w:rPr>
                <w:rFonts w:ascii="Arial Narrow" w:hAnsi="Arial Narrow"/>
                <w:color w:val="000000" w:themeColor="text1"/>
                <w:sz w:val="20"/>
                <w:szCs w:val="20"/>
              </w:rPr>
            </w:pPr>
            <w:r w:rsidRPr="00945E1D">
              <w:rPr>
                <w:rFonts w:ascii="Arial Narrow" w:hAnsi="Arial Narrow"/>
                <w:color w:val="000000" w:themeColor="text1"/>
                <w:sz w:val="20"/>
                <w:szCs w:val="20"/>
              </w:rPr>
              <w:sym w:font="Wingdings" w:char="F0A8"/>
            </w:r>
            <w:r w:rsidRPr="00945E1D">
              <w:rPr>
                <w:rFonts w:ascii="Arial Narrow" w:hAnsi="Arial Narrow"/>
                <w:color w:val="000000" w:themeColor="text1"/>
                <w:sz w:val="20"/>
                <w:szCs w:val="20"/>
              </w:rPr>
              <w:t xml:space="preserve">  In progress </w:t>
            </w:r>
          </w:p>
          <w:p w:rsidR="0059397D" w:rsidRPr="00945E1D" w:rsidRDefault="0059397D" w:rsidP="00136D6E">
            <w:pPr>
              <w:spacing w:before="60" w:after="60"/>
              <w:jc w:val="both"/>
              <w:rPr>
                <w:rFonts w:ascii="Arial Narrow" w:hAnsi="Arial Narrow"/>
                <w:color w:val="000000" w:themeColor="text1"/>
                <w:sz w:val="20"/>
                <w:szCs w:val="20"/>
              </w:rPr>
            </w:pPr>
            <w:r w:rsidRPr="00945E1D">
              <w:rPr>
                <w:rFonts w:ascii="Arial Narrow" w:hAnsi="Arial Narrow"/>
                <w:color w:val="000000" w:themeColor="text1"/>
                <w:sz w:val="20"/>
                <w:szCs w:val="20"/>
              </w:rPr>
              <w:sym w:font="Wingdings" w:char="F0A8"/>
            </w:r>
            <w:r w:rsidRPr="00945E1D">
              <w:rPr>
                <w:rFonts w:ascii="Arial Narrow" w:hAnsi="Arial Narrow"/>
                <w:color w:val="000000" w:themeColor="text1"/>
                <w:sz w:val="20"/>
                <w:szCs w:val="20"/>
              </w:rPr>
              <w:t xml:space="preserve">  No</w:t>
            </w:r>
          </w:p>
        </w:tc>
        <w:tc>
          <w:tcPr>
            <w:tcW w:w="4950" w:type="dxa"/>
          </w:tcPr>
          <w:p w:rsidR="0059397D" w:rsidRPr="00945E1D" w:rsidRDefault="0059397D" w:rsidP="00D237A5">
            <w:pPr>
              <w:spacing w:before="60" w:after="60"/>
              <w:rPr>
                <w:rFonts w:ascii="Arial Narrow" w:hAnsi="Arial Narrow"/>
                <w:color w:val="000000" w:themeColor="text1"/>
                <w:sz w:val="20"/>
                <w:szCs w:val="20"/>
              </w:rPr>
            </w:pPr>
            <w:r w:rsidRPr="00945E1D">
              <w:rPr>
                <w:rFonts w:ascii="Arial Narrow" w:hAnsi="Arial Narrow"/>
                <w:color w:val="000000" w:themeColor="text1"/>
                <w:sz w:val="20"/>
                <w:szCs w:val="20"/>
              </w:rPr>
              <w:t>The district/BOCES maintains a</w:t>
            </w:r>
            <w:r w:rsidR="00E548A8" w:rsidRPr="00945E1D">
              <w:rPr>
                <w:rFonts w:ascii="Arial Narrow" w:hAnsi="Arial Narrow"/>
                <w:color w:val="000000" w:themeColor="text1"/>
                <w:sz w:val="20"/>
                <w:szCs w:val="20"/>
              </w:rPr>
              <w:t xml:space="preserve"> local d</w:t>
            </w:r>
            <w:r w:rsidRPr="00945E1D">
              <w:rPr>
                <w:rFonts w:ascii="Arial Narrow" w:hAnsi="Arial Narrow"/>
                <w:color w:val="000000" w:themeColor="text1"/>
                <w:sz w:val="20"/>
                <w:szCs w:val="20"/>
              </w:rPr>
              <w:t>atabase of gifted students that rec</w:t>
            </w:r>
            <w:r w:rsidRPr="00D237A5">
              <w:rPr>
                <w:rFonts w:ascii="Arial Narrow" w:hAnsi="Arial Narrow"/>
                <w:sz w:val="20"/>
                <w:szCs w:val="20"/>
              </w:rPr>
              <w:t xml:space="preserve">ords the </w:t>
            </w:r>
            <w:r w:rsidR="00A323DD" w:rsidRPr="00D237A5">
              <w:rPr>
                <w:rFonts w:ascii="Arial Narrow" w:hAnsi="Arial Narrow"/>
                <w:sz w:val="20"/>
                <w:szCs w:val="20"/>
              </w:rPr>
              <w:t xml:space="preserve">students’ </w:t>
            </w:r>
            <w:r w:rsidRPr="00D237A5">
              <w:rPr>
                <w:rFonts w:ascii="Arial Narrow" w:hAnsi="Arial Narrow"/>
                <w:sz w:val="20"/>
                <w:szCs w:val="20"/>
              </w:rPr>
              <w:t>a</w:t>
            </w:r>
            <w:r w:rsidRPr="00945E1D">
              <w:rPr>
                <w:rFonts w:ascii="Arial Narrow" w:hAnsi="Arial Narrow"/>
                <w:color w:val="000000" w:themeColor="text1"/>
                <w:sz w:val="20"/>
                <w:szCs w:val="20"/>
              </w:rPr>
              <w:t xml:space="preserve">rea(s) of strength </w:t>
            </w:r>
            <w:r w:rsidR="00E548A8" w:rsidRPr="00945E1D">
              <w:rPr>
                <w:rFonts w:ascii="Arial Narrow" w:hAnsi="Arial Narrow"/>
                <w:color w:val="000000" w:themeColor="text1"/>
                <w:sz w:val="20"/>
                <w:szCs w:val="20"/>
              </w:rPr>
              <w:t>as defined in regulations</w:t>
            </w:r>
            <w:r w:rsidRPr="00945E1D">
              <w:rPr>
                <w:rFonts w:ascii="Arial Narrow" w:hAnsi="Arial Narrow"/>
                <w:color w:val="000000" w:themeColor="text1"/>
                <w:sz w:val="20"/>
                <w:szCs w:val="20"/>
              </w:rPr>
              <w:t>: general ability, a specific academic area(s), visual arts, music, performing arts, creativity, and/or leadership.</w:t>
            </w:r>
          </w:p>
        </w:tc>
        <w:tc>
          <w:tcPr>
            <w:tcW w:w="1368" w:type="dxa"/>
          </w:tcPr>
          <w:p w:rsidR="0059397D" w:rsidRPr="00945E1D" w:rsidRDefault="0059397D" w:rsidP="00136D6E">
            <w:pPr>
              <w:spacing w:before="60" w:after="60"/>
              <w:jc w:val="both"/>
              <w:rPr>
                <w:rFonts w:ascii="Arial Narrow" w:hAnsi="Arial Narrow"/>
                <w:color w:val="000000" w:themeColor="text1"/>
                <w:sz w:val="20"/>
                <w:szCs w:val="20"/>
              </w:rPr>
            </w:pPr>
            <w:r w:rsidRPr="00945E1D">
              <w:rPr>
                <w:rFonts w:ascii="Arial Narrow" w:hAnsi="Arial Narrow"/>
                <w:color w:val="000000" w:themeColor="text1"/>
                <w:sz w:val="20"/>
                <w:szCs w:val="20"/>
              </w:rPr>
              <w:sym w:font="Wingdings" w:char="F0A8"/>
            </w:r>
            <w:r w:rsidRPr="00945E1D">
              <w:rPr>
                <w:rFonts w:ascii="Arial Narrow" w:hAnsi="Arial Narrow"/>
                <w:color w:val="000000" w:themeColor="text1"/>
                <w:sz w:val="20"/>
                <w:szCs w:val="20"/>
              </w:rPr>
              <w:t xml:space="preserve">  Yes</w:t>
            </w:r>
          </w:p>
          <w:p w:rsidR="0059397D" w:rsidRPr="00945E1D" w:rsidRDefault="0059397D" w:rsidP="00136D6E">
            <w:pPr>
              <w:spacing w:before="60" w:after="60"/>
              <w:jc w:val="both"/>
              <w:rPr>
                <w:rFonts w:ascii="Arial Narrow" w:hAnsi="Arial Narrow"/>
                <w:color w:val="000000" w:themeColor="text1"/>
                <w:sz w:val="20"/>
                <w:szCs w:val="20"/>
              </w:rPr>
            </w:pPr>
            <w:r w:rsidRPr="00945E1D">
              <w:rPr>
                <w:rFonts w:ascii="Arial Narrow" w:hAnsi="Arial Narrow"/>
                <w:color w:val="000000" w:themeColor="text1"/>
                <w:sz w:val="20"/>
                <w:szCs w:val="20"/>
              </w:rPr>
              <w:sym w:font="Wingdings" w:char="F0A8"/>
            </w:r>
            <w:r w:rsidRPr="00945E1D">
              <w:rPr>
                <w:rFonts w:ascii="Arial Narrow" w:hAnsi="Arial Narrow"/>
                <w:color w:val="000000" w:themeColor="text1"/>
                <w:sz w:val="20"/>
                <w:szCs w:val="20"/>
              </w:rPr>
              <w:t xml:space="preserve">  In progress</w:t>
            </w:r>
          </w:p>
          <w:p w:rsidR="0059397D" w:rsidRPr="00945E1D" w:rsidRDefault="0059397D" w:rsidP="00136D6E">
            <w:pPr>
              <w:spacing w:before="60" w:after="60"/>
              <w:rPr>
                <w:rFonts w:ascii="Arial Narrow" w:hAnsi="Arial Narrow"/>
                <w:color w:val="000000" w:themeColor="text1"/>
                <w:sz w:val="20"/>
                <w:szCs w:val="20"/>
              </w:rPr>
            </w:pPr>
            <w:r w:rsidRPr="00945E1D">
              <w:rPr>
                <w:rFonts w:ascii="Arial Narrow" w:hAnsi="Arial Narrow"/>
                <w:color w:val="000000" w:themeColor="text1"/>
                <w:sz w:val="20"/>
                <w:szCs w:val="20"/>
              </w:rPr>
              <w:sym w:font="Wingdings" w:char="F0A8"/>
            </w:r>
            <w:r w:rsidRPr="00945E1D">
              <w:rPr>
                <w:rFonts w:ascii="Arial Narrow" w:hAnsi="Arial Narrow"/>
                <w:color w:val="000000" w:themeColor="text1"/>
                <w:sz w:val="20"/>
                <w:szCs w:val="20"/>
              </w:rPr>
              <w:t xml:space="preserve">  No</w:t>
            </w:r>
          </w:p>
        </w:tc>
      </w:tr>
      <w:tr w:rsidR="00945E1D" w:rsidRPr="00945E1D" w:rsidTr="00136D6E">
        <w:tc>
          <w:tcPr>
            <w:tcW w:w="5328" w:type="dxa"/>
          </w:tcPr>
          <w:p w:rsidR="0059397D" w:rsidRPr="00945E1D" w:rsidRDefault="0059397D" w:rsidP="00080368">
            <w:pPr>
              <w:spacing w:before="60" w:afterLines="60" w:after="144"/>
              <w:rPr>
                <w:rFonts w:ascii="Arial Narrow" w:hAnsi="Arial Narrow"/>
                <w:color w:val="000000" w:themeColor="text1"/>
                <w:sz w:val="20"/>
                <w:szCs w:val="20"/>
              </w:rPr>
            </w:pPr>
            <w:r w:rsidRPr="00945E1D">
              <w:rPr>
                <w:rFonts w:ascii="Arial Narrow" w:hAnsi="Arial Narrow"/>
                <w:color w:val="000000" w:themeColor="text1"/>
                <w:sz w:val="20"/>
                <w:szCs w:val="20"/>
              </w:rPr>
              <w:t>Gifted students receive special provisions, Tier II and Tier III, for appropriate instruction and content extensions in the academic standards that align with individual strengths.</w:t>
            </w:r>
          </w:p>
          <w:p w:rsidR="00E548A8" w:rsidRPr="00945E1D" w:rsidRDefault="00E548A8" w:rsidP="00080368">
            <w:pPr>
              <w:spacing w:before="60" w:afterLines="60" w:after="144"/>
              <w:rPr>
                <w:rFonts w:ascii="Arial Narrow" w:hAnsi="Arial Narrow"/>
                <w:color w:val="000000" w:themeColor="text1"/>
                <w:sz w:val="20"/>
                <w:szCs w:val="20"/>
              </w:rPr>
            </w:pPr>
            <w:r w:rsidRPr="00945E1D">
              <w:rPr>
                <w:rFonts w:ascii="Arial Narrow" w:hAnsi="Arial Narrow"/>
                <w:color w:val="000000" w:themeColor="text1"/>
                <w:sz w:val="20"/>
                <w:szCs w:val="20"/>
              </w:rPr>
              <w:t xml:space="preserve">Note: The AU’s program plan should describe the key programming options matched to areas of giftedness and utilized in serving gifted students. </w:t>
            </w:r>
          </w:p>
        </w:tc>
        <w:tc>
          <w:tcPr>
            <w:tcW w:w="1530" w:type="dxa"/>
          </w:tcPr>
          <w:p w:rsidR="0059397D" w:rsidRPr="00945E1D" w:rsidRDefault="0059397D" w:rsidP="00136D6E">
            <w:pPr>
              <w:spacing w:before="60" w:after="60"/>
              <w:jc w:val="both"/>
              <w:rPr>
                <w:rFonts w:ascii="Arial Narrow" w:hAnsi="Arial Narrow"/>
                <w:color w:val="000000" w:themeColor="text1"/>
                <w:sz w:val="20"/>
                <w:szCs w:val="20"/>
              </w:rPr>
            </w:pPr>
            <w:r w:rsidRPr="00945E1D">
              <w:rPr>
                <w:rFonts w:ascii="Arial Narrow" w:hAnsi="Arial Narrow"/>
                <w:color w:val="000000" w:themeColor="text1"/>
                <w:sz w:val="20"/>
                <w:szCs w:val="20"/>
              </w:rPr>
              <w:sym w:font="Wingdings" w:char="F0A8"/>
            </w:r>
            <w:r w:rsidRPr="00945E1D">
              <w:rPr>
                <w:rFonts w:ascii="Arial Narrow" w:hAnsi="Arial Narrow"/>
                <w:color w:val="000000" w:themeColor="text1"/>
                <w:sz w:val="20"/>
                <w:szCs w:val="20"/>
              </w:rPr>
              <w:t xml:space="preserve">  Yes</w:t>
            </w:r>
          </w:p>
          <w:p w:rsidR="0059397D" w:rsidRPr="00945E1D" w:rsidRDefault="0059397D" w:rsidP="00136D6E">
            <w:pPr>
              <w:spacing w:before="60" w:after="60"/>
              <w:jc w:val="both"/>
              <w:rPr>
                <w:rFonts w:ascii="Arial Narrow" w:hAnsi="Arial Narrow"/>
                <w:color w:val="000000" w:themeColor="text1"/>
                <w:sz w:val="20"/>
                <w:szCs w:val="20"/>
              </w:rPr>
            </w:pPr>
            <w:r w:rsidRPr="00945E1D">
              <w:rPr>
                <w:rFonts w:ascii="Arial Narrow" w:hAnsi="Arial Narrow"/>
                <w:color w:val="000000" w:themeColor="text1"/>
                <w:sz w:val="20"/>
                <w:szCs w:val="20"/>
              </w:rPr>
              <w:sym w:font="Wingdings" w:char="F0A8"/>
            </w:r>
            <w:r w:rsidRPr="00945E1D">
              <w:rPr>
                <w:rFonts w:ascii="Arial Narrow" w:hAnsi="Arial Narrow"/>
                <w:color w:val="000000" w:themeColor="text1"/>
                <w:sz w:val="20"/>
                <w:szCs w:val="20"/>
              </w:rPr>
              <w:t xml:space="preserve">  In progress</w:t>
            </w:r>
          </w:p>
          <w:p w:rsidR="0059397D" w:rsidRPr="00945E1D" w:rsidRDefault="0059397D" w:rsidP="00136D6E">
            <w:pPr>
              <w:spacing w:before="60" w:after="60"/>
              <w:rPr>
                <w:rFonts w:ascii="Arial Narrow" w:hAnsi="Arial Narrow"/>
                <w:color w:val="000000" w:themeColor="text1"/>
                <w:sz w:val="20"/>
                <w:szCs w:val="20"/>
              </w:rPr>
            </w:pPr>
            <w:r w:rsidRPr="00945E1D">
              <w:rPr>
                <w:rFonts w:ascii="Arial Narrow" w:hAnsi="Arial Narrow"/>
                <w:color w:val="000000" w:themeColor="text1"/>
                <w:sz w:val="20"/>
                <w:szCs w:val="20"/>
              </w:rPr>
              <w:sym w:font="Wingdings" w:char="F0A8"/>
            </w:r>
            <w:r w:rsidRPr="00945E1D">
              <w:rPr>
                <w:rFonts w:ascii="Arial Narrow" w:hAnsi="Arial Narrow"/>
                <w:color w:val="000000" w:themeColor="text1"/>
                <w:sz w:val="20"/>
                <w:szCs w:val="20"/>
              </w:rPr>
              <w:t xml:space="preserve">  No</w:t>
            </w:r>
          </w:p>
        </w:tc>
        <w:tc>
          <w:tcPr>
            <w:tcW w:w="4950" w:type="dxa"/>
          </w:tcPr>
          <w:p w:rsidR="0059397D" w:rsidRPr="00945E1D" w:rsidRDefault="0059397D" w:rsidP="00136D6E">
            <w:pPr>
              <w:spacing w:before="60" w:after="60"/>
              <w:rPr>
                <w:rFonts w:ascii="Arial Narrow" w:hAnsi="Arial Narrow"/>
                <w:color w:val="000000" w:themeColor="text1"/>
                <w:sz w:val="20"/>
                <w:szCs w:val="20"/>
              </w:rPr>
            </w:pPr>
            <w:r w:rsidRPr="00945E1D">
              <w:rPr>
                <w:rFonts w:ascii="Arial Narrow" w:hAnsi="Arial Narrow"/>
                <w:color w:val="000000" w:themeColor="text1"/>
                <w:sz w:val="20"/>
                <w:szCs w:val="20"/>
              </w:rPr>
              <w:t>ALPS are implemented</w:t>
            </w:r>
            <w:r w:rsidR="00285131" w:rsidRPr="00945E1D">
              <w:rPr>
                <w:rFonts w:ascii="Arial Narrow" w:hAnsi="Arial Narrow"/>
                <w:color w:val="000000" w:themeColor="text1"/>
                <w:sz w:val="20"/>
                <w:szCs w:val="20"/>
              </w:rPr>
              <w:t xml:space="preserve"> and annually reviewed</w:t>
            </w:r>
            <w:r w:rsidRPr="00945E1D">
              <w:rPr>
                <w:rFonts w:ascii="Arial Narrow" w:hAnsi="Arial Narrow"/>
                <w:color w:val="000000" w:themeColor="text1"/>
                <w:sz w:val="20"/>
                <w:szCs w:val="20"/>
              </w:rPr>
              <w:t xml:space="preserve"> for every gifted student </w:t>
            </w:r>
            <w:r w:rsidR="00285131" w:rsidRPr="00945E1D">
              <w:rPr>
                <w:rFonts w:ascii="Arial Narrow" w:hAnsi="Arial Narrow"/>
                <w:color w:val="000000" w:themeColor="text1"/>
                <w:sz w:val="20"/>
                <w:szCs w:val="20"/>
              </w:rPr>
              <w:t>for monitoring</w:t>
            </w:r>
            <w:r w:rsidRPr="00945E1D">
              <w:rPr>
                <w:rFonts w:ascii="Arial Narrow" w:hAnsi="Arial Narrow"/>
                <w:color w:val="000000" w:themeColor="text1"/>
                <w:sz w:val="20"/>
                <w:szCs w:val="20"/>
              </w:rPr>
              <w:t xml:space="preserve"> </w:t>
            </w:r>
            <w:r w:rsidR="00285131" w:rsidRPr="00945E1D">
              <w:rPr>
                <w:rFonts w:ascii="Arial Narrow" w:hAnsi="Arial Narrow"/>
                <w:color w:val="000000" w:themeColor="text1"/>
                <w:sz w:val="20"/>
                <w:szCs w:val="20"/>
              </w:rPr>
              <w:t xml:space="preserve">individual </w:t>
            </w:r>
            <w:r w:rsidRPr="00945E1D">
              <w:rPr>
                <w:rFonts w:ascii="Arial Narrow" w:hAnsi="Arial Narrow"/>
                <w:color w:val="000000" w:themeColor="text1"/>
                <w:sz w:val="20"/>
                <w:szCs w:val="20"/>
                <w:u w:val="single"/>
              </w:rPr>
              <w:t>achievement and affective</w:t>
            </w:r>
            <w:r w:rsidRPr="00945E1D">
              <w:rPr>
                <w:rFonts w:ascii="Arial Narrow" w:hAnsi="Arial Narrow"/>
                <w:color w:val="000000" w:themeColor="text1"/>
                <w:sz w:val="20"/>
                <w:szCs w:val="20"/>
              </w:rPr>
              <w:t xml:space="preserve"> goals. (Districts may choose to substitute the ALP </w:t>
            </w:r>
            <w:r w:rsidR="00E548A8" w:rsidRPr="00945E1D">
              <w:rPr>
                <w:rFonts w:ascii="Arial Narrow" w:hAnsi="Arial Narrow"/>
                <w:color w:val="000000" w:themeColor="text1"/>
                <w:sz w:val="20"/>
                <w:szCs w:val="20"/>
              </w:rPr>
              <w:t>with the</w:t>
            </w:r>
            <w:r w:rsidRPr="00945E1D">
              <w:rPr>
                <w:rFonts w:ascii="Arial Narrow" w:hAnsi="Arial Narrow"/>
                <w:color w:val="000000" w:themeColor="text1"/>
                <w:sz w:val="20"/>
                <w:szCs w:val="20"/>
              </w:rPr>
              <w:t xml:space="preserve"> </w:t>
            </w:r>
            <w:r w:rsidR="00E548A8" w:rsidRPr="00945E1D">
              <w:rPr>
                <w:rFonts w:ascii="Arial Narrow" w:hAnsi="Arial Narrow"/>
                <w:color w:val="000000" w:themeColor="text1"/>
                <w:sz w:val="20"/>
                <w:szCs w:val="20"/>
              </w:rPr>
              <w:t xml:space="preserve">School </w:t>
            </w:r>
            <w:r w:rsidRPr="00945E1D">
              <w:rPr>
                <w:rFonts w:ascii="Arial Narrow" w:hAnsi="Arial Narrow"/>
                <w:color w:val="000000" w:themeColor="text1"/>
                <w:sz w:val="20"/>
                <w:szCs w:val="20"/>
              </w:rPr>
              <w:t>Readiness Plan at the kindergarten level; and with the ICAP at the secondary level, if conditions of individual affective and achievement goals and parental engagement are fulfilled.)</w:t>
            </w:r>
          </w:p>
        </w:tc>
        <w:tc>
          <w:tcPr>
            <w:tcW w:w="1368" w:type="dxa"/>
          </w:tcPr>
          <w:p w:rsidR="0059397D" w:rsidRPr="00945E1D" w:rsidRDefault="0059397D" w:rsidP="00136D6E">
            <w:pPr>
              <w:spacing w:before="60" w:after="60"/>
              <w:jc w:val="both"/>
              <w:rPr>
                <w:rFonts w:ascii="Arial Narrow" w:hAnsi="Arial Narrow"/>
                <w:color w:val="000000" w:themeColor="text1"/>
                <w:sz w:val="20"/>
                <w:szCs w:val="20"/>
              </w:rPr>
            </w:pPr>
            <w:r w:rsidRPr="00945E1D">
              <w:rPr>
                <w:rFonts w:ascii="Arial Narrow" w:hAnsi="Arial Narrow"/>
                <w:color w:val="000000" w:themeColor="text1"/>
                <w:sz w:val="20"/>
                <w:szCs w:val="20"/>
              </w:rPr>
              <w:sym w:font="Wingdings" w:char="F0A8"/>
            </w:r>
            <w:r w:rsidRPr="00945E1D">
              <w:rPr>
                <w:rFonts w:ascii="Arial Narrow" w:hAnsi="Arial Narrow"/>
                <w:color w:val="000000" w:themeColor="text1"/>
                <w:sz w:val="20"/>
                <w:szCs w:val="20"/>
              </w:rPr>
              <w:t xml:space="preserve">  Yes</w:t>
            </w:r>
          </w:p>
          <w:p w:rsidR="0059397D" w:rsidRPr="00945E1D" w:rsidRDefault="0059397D" w:rsidP="00136D6E">
            <w:pPr>
              <w:spacing w:before="60" w:after="60"/>
              <w:jc w:val="both"/>
              <w:rPr>
                <w:rFonts w:ascii="Arial Narrow" w:hAnsi="Arial Narrow"/>
                <w:color w:val="000000" w:themeColor="text1"/>
                <w:sz w:val="20"/>
                <w:szCs w:val="20"/>
              </w:rPr>
            </w:pPr>
            <w:r w:rsidRPr="00945E1D">
              <w:rPr>
                <w:rFonts w:ascii="Arial Narrow" w:hAnsi="Arial Narrow"/>
                <w:color w:val="000000" w:themeColor="text1"/>
                <w:sz w:val="20"/>
                <w:szCs w:val="20"/>
              </w:rPr>
              <w:sym w:font="Wingdings" w:char="F0A8"/>
            </w:r>
            <w:r w:rsidRPr="00945E1D">
              <w:rPr>
                <w:rFonts w:ascii="Arial Narrow" w:hAnsi="Arial Narrow"/>
                <w:color w:val="000000" w:themeColor="text1"/>
                <w:sz w:val="20"/>
                <w:szCs w:val="20"/>
              </w:rPr>
              <w:t xml:space="preserve">  In progress</w:t>
            </w:r>
          </w:p>
          <w:p w:rsidR="0059397D" w:rsidRPr="00945E1D" w:rsidRDefault="0059397D" w:rsidP="00136D6E">
            <w:pPr>
              <w:spacing w:before="60" w:after="60"/>
              <w:rPr>
                <w:rFonts w:ascii="Arial Narrow" w:hAnsi="Arial Narrow"/>
                <w:color w:val="000000" w:themeColor="text1"/>
                <w:sz w:val="20"/>
                <w:szCs w:val="20"/>
              </w:rPr>
            </w:pPr>
            <w:r w:rsidRPr="00945E1D">
              <w:rPr>
                <w:rFonts w:ascii="Arial Narrow" w:hAnsi="Arial Narrow"/>
                <w:color w:val="000000" w:themeColor="text1"/>
                <w:sz w:val="20"/>
                <w:szCs w:val="20"/>
              </w:rPr>
              <w:sym w:font="Wingdings" w:char="F0A8"/>
            </w:r>
            <w:r w:rsidRPr="00945E1D">
              <w:rPr>
                <w:rFonts w:ascii="Arial Narrow" w:hAnsi="Arial Narrow"/>
                <w:color w:val="000000" w:themeColor="text1"/>
                <w:sz w:val="20"/>
                <w:szCs w:val="20"/>
              </w:rPr>
              <w:t xml:space="preserve">  No</w:t>
            </w:r>
          </w:p>
        </w:tc>
      </w:tr>
      <w:tr w:rsidR="00945E1D" w:rsidRPr="00945E1D" w:rsidTr="00136D6E">
        <w:tc>
          <w:tcPr>
            <w:tcW w:w="5328" w:type="dxa"/>
          </w:tcPr>
          <w:p w:rsidR="0059397D" w:rsidRPr="00945E1D" w:rsidRDefault="0059397D" w:rsidP="00080368">
            <w:pPr>
              <w:spacing w:before="60" w:afterLines="60" w:after="144"/>
              <w:rPr>
                <w:rFonts w:ascii="Arial Narrow" w:hAnsi="Arial Narrow"/>
                <w:color w:val="000000" w:themeColor="text1"/>
                <w:sz w:val="20"/>
                <w:szCs w:val="20"/>
              </w:rPr>
            </w:pPr>
            <w:r w:rsidRPr="00945E1D">
              <w:rPr>
                <w:rFonts w:ascii="Arial Narrow" w:hAnsi="Arial Narrow"/>
                <w:color w:val="000000" w:themeColor="text1"/>
                <w:sz w:val="20"/>
                <w:szCs w:val="20"/>
              </w:rPr>
              <w:t xml:space="preserve">The budget and improvement planning process is </w:t>
            </w:r>
            <w:proofErr w:type="gramStart"/>
            <w:r w:rsidR="00E548A8" w:rsidRPr="00945E1D">
              <w:rPr>
                <w:rFonts w:ascii="Arial Narrow" w:hAnsi="Arial Narrow"/>
                <w:color w:val="000000" w:themeColor="text1"/>
                <w:sz w:val="20"/>
                <w:szCs w:val="20"/>
              </w:rPr>
              <w:t xml:space="preserve">a </w:t>
            </w:r>
            <w:r w:rsidRPr="00945E1D">
              <w:rPr>
                <w:rFonts w:ascii="Arial Narrow" w:hAnsi="Arial Narrow"/>
                <w:color w:val="000000" w:themeColor="text1"/>
                <w:sz w:val="20"/>
                <w:szCs w:val="20"/>
              </w:rPr>
              <w:t>collaboration</w:t>
            </w:r>
            <w:proofErr w:type="gramEnd"/>
            <w:r w:rsidRPr="00945E1D">
              <w:rPr>
                <w:rFonts w:ascii="Arial Narrow" w:hAnsi="Arial Narrow"/>
                <w:color w:val="000000" w:themeColor="text1"/>
                <w:sz w:val="20"/>
                <w:szCs w:val="20"/>
              </w:rPr>
              <w:t xml:space="preserve"> among stakeholders of schools or districts within the administrative unit. </w:t>
            </w:r>
          </w:p>
        </w:tc>
        <w:tc>
          <w:tcPr>
            <w:tcW w:w="1530" w:type="dxa"/>
          </w:tcPr>
          <w:p w:rsidR="0059397D" w:rsidRPr="00945E1D" w:rsidRDefault="0059397D" w:rsidP="00136D6E">
            <w:pPr>
              <w:spacing w:before="60" w:after="60"/>
              <w:jc w:val="both"/>
              <w:rPr>
                <w:rFonts w:ascii="Arial Narrow" w:hAnsi="Arial Narrow"/>
                <w:color w:val="000000" w:themeColor="text1"/>
                <w:sz w:val="20"/>
                <w:szCs w:val="20"/>
              </w:rPr>
            </w:pPr>
            <w:r w:rsidRPr="00945E1D">
              <w:rPr>
                <w:rFonts w:ascii="Arial Narrow" w:hAnsi="Arial Narrow"/>
                <w:color w:val="000000" w:themeColor="text1"/>
                <w:sz w:val="20"/>
                <w:szCs w:val="20"/>
              </w:rPr>
              <w:sym w:font="Wingdings" w:char="F0A8"/>
            </w:r>
            <w:r w:rsidRPr="00945E1D">
              <w:rPr>
                <w:rFonts w:ascii="Arial Narrow" w:hAnsi="Arial Narrow"/>
                <w:color w:val="000000" w:themeColor="text1"/>
                <w:sz w:val="20"/>
                <w:szCs w:val="20"/>
              </w:rPr>
              <w:t xml:space="preserve">  Yes</w:t>
            </w:r>
          </w:p>
          <w:p w:rsidR="0059397D" w:rsidRPr="00945E1D" w:rsidRDefault="0059397D" w:rsidP="00136D6E">
            <w:pPr>
              <w:spacing w:before="60" w:after="60"/>
              <w:jc w:val="both"/>
              <w:rPr>
                <w:rFonts w:ascii="Arial Narrow" w:hAnsi="Arial Narrow"/>
                <w:color w:val="000000" w:themeColor="text1"/>
                <w:sz w:val="20"/>
                <w:szCs w:val="20"/>
              </w:rPr>
            </w:pPr>
            <w:r w:rsidRPr="00945E1D">
              <w:rPr>
                <w:rFonts w:ascii="Arial Narrow" w:hAnsi="Arial Narrow"/>
                <w:color w:val="000000" w:themeColor="text1"/>
                <w:sz w:val="20"/>
                <w:szCs w:val="20"/>
              </w:rPr>
              <w:sym w:font="Wingdings" w:char="F0A8"/>
            </w:r>
            <w:r w:rsidRPr="00945E1D">
              <w:rPr>
                <w:rFonts w:ascii="Arial Narrow" w:hAnsi="Arial Narrow"/>
                <w:color w:val="000000" w:themeColor="text1"/>
                <w:sz w:val="20"/>
                <w:szCs w:val="20"/>
              </w:rPr>
              <w:t xml:space="preserve">  In progress</w:t>
            </w:r>
          </w:p>
          <w:p w:rsidR="0059397D" w:rsidRPr="00945E1D" w:rsidRDefault="0059397D" w:rsidP="00136D6E">
            <w:pPr>
              <w:spacing w:before="60" w:after="60"/>
              <w:rPr>
                <w:rFonts w:ascii="Arial Narrow" w:hAnsi="Arial Narrow"/>
                <w:color w:val="000000" w:themeColor="text1"/>
                <w:sz w:val="20"/>
                <w:szCs w:val="20"/>
              </w:rPr>
            </w:pPr>
            <w:r w:rsidRPr="00945E1D">
              <w:rPr>
                <w:rFonts w:ascii="Arial Narrow" w:hAnsi="Arial Narrow"/>
                <w:color w:val="000000" w:themeColor="text1"/>
                <w:sz w:val="20"/>
                <w:szCs w:val="20"/>
              </w:rPr>
              <w:sym w:font="Wingdings" w:char="F0A8"/>
            </w:r>
            <w:r w:rsidRPr="00945E1D">
              <w:rPr>
                <w:rFonts w:ascii="Arial Narrow" w:hAnsi="Arial Narrow"/>
                <w:color w:val="000000" w:themeColor="text1"/>
                <w:sz w:val="20"/>
                <w:szCs w:val="20"/>
              </w:rPr>
              <w:t xml:space="preserve">  No</w:t>
            </w:r>
          </w:p>
        </w:tc>
        <w:tc>
          <w:tcPr>
            <w:tcW w:w="4950" w:type="dxa"/>
          </w:tcPr>
          <w:p w:rsidR="0059397D" w:rsidRPr="00945E1D" w:rsidRDefault="0059397D" w:rsidP="00136D6E">
            <w:pPr>
              <w:spacing w:before="60" w:after="60"/>
              <w:rPr>
                <w:rFonts w:ascii="Arial Narrow" w:hAnsi="Arial Narrow"/>
                <w:color w:val="000000" w:themeColor="text1"/>
                <w:sz w:val="20"/>
                <w:szCs w:val="20"/>
              </w:rPr>
            </w:pPr>
            <w:r w:rsidRPr="00945E1D">
              <w:rPr>
                <w:rFonts w:ascii="Arial Narrow" w:hAnsi="Arial Narrow"/>
                <w:color w:val="000000" w:themeColor="text1"/>
                <w:sz w:val="20"/>
                <w:szCs w:val="20"/>
              </w:rPr>
              <w:t>The district/BOCES provides a certified person to administer the gifted education program plan, provide professional development, and facilitate implementation of the READ Act to accelerate reading skills of advanced readers.</w:t>
            </w:r>
          </w:p>
        </w:tc>
        <w:tc>
          <w:tcPr>
            <w:tcW w:w="1368" w:type="dxa"/>
          </w:tcPr>
          <w:p w:rsidR="0059397D" w:rsidRPr="00945E1D" w:rsidRDefault="0059397D" w:rsidP="00136D6E">
            <w:pPr>
              <w:spacing w:before="60" w:after="60"/>
              <w:jc w:val="both"/>
              <w:rPr>
                <w:rFonts w:ascii="Arial Narrow" w:hAnsi="Arial Narrow"/>
                <w:color w:val="000000" w:themeColor="text1"/>
                <w:sz w:val="20"/>
                <w:szCs w:val="20"/>
              </w:rPr>
            </w:pPr>
            <w:r w:rsidRPr="00945E1D">
              <w:rPr>
                <w:rFonts w:ascii="Arial Narrow" w:hAnsi="Arial Narrow"/>
                <w:color w:val="000000" w:themeColor="text1"/>
                <w:sz w:val="20"/>
                <w:szCs w:val="20"/>
              </w:rPr>
              <w:sym w:font="Wingdings" w:char="F0A8"/>
            </w:r>
            <w:r w:rsidRPr="00945E1D">
              <w:rPr>
                <w:rFonts w:ascii="Arial Narrow" w:hAnsi="Arial Narrow"/>
                <w:color w:val="000000" w:themeColor="text1"/>
                <w:sz w:val="20"/>
                <w:szCs w:val="20"/>
              </w:rPr>
              <w:t xml:space="preserve">  Yes</w:t>
            </w:r>
          </w:p>
          <w:p w:rsidR="0059397D" w:rsidRPr="00945E1D" w:rsidRDefault="0059397D" w:rsidP="00136D6E">
            <w:pPr>
              <w:spacing w:before="60" w:after="60"/>
              <w:jc w:val="both"/>
              <w:rPr>
                <w:rFonts w:ascii="Arial Narrow" w:hAnsi="Arial Narrow"/>
                <w:color w:val="000000" w:themeColor="text1"/>
                <w:sz w:val="20"/>
                <w:szCs w:val="20"/>
              </w:rPr>
            </w:pPr>
            <w:r w:rsidRPr="00945E1D">
              <w:rPr>
                <w:rFonts w:ascii="Arial Narrow" w:hAnsi="Arial Narrow"/>
                <w:color w:val="000000" w:themeColor="text1"/>
                <w:sz w:val="20"/>
                <w:szCs w:val="20"/>
              </w:rPr>
              <w:sym w:font="Wingdings" w:char="F0A8"/>
            </w:r>
            <w:r w:rsidRPr="00945E1D">
              <w:rPr>
                <w:rFonts w:ascii="Arial Narrow" w:hAnsi="Arial Narrow"/>
                <w:color w:val="000000" w:themeColor="text1"/>
                <w:sz w:val="20"/>
                <w:szCs w:val="20"/>
              </w:rPr>
              <w:t xml:space="preserve">  In progress</w:t>
            </w:r>
          </w:p>
          <w:p w:rsidR="0059397D" w:rsidRPr="00945E1D" w:rsidRDefault="0059397D" w:rsidP="00136D6E">
            <w:pPr>
              <w:spacing w:before="60" w:after="60"/>
              <w:rPr>
                <w:rFonts w:ascii="Arial Narrow" w:hAnsi="Arial Narrow"/>
                <w:color w:val="000000" w:themeColor="text1"/>
                <w:sz w:val="20"/>
                <w:szCs w:val="20"/>
              </w:rPr>
            </w:pPr>
            <w:r w:rsidRPr="00945E1D">
              <w:rPr>
                <w:rFonts w:ascii="Arial Narrow" w:hAnsi="Arial Narrow"/>
                <w:color w:val="000000" w:themeColor="text1"/>
                <w:sz w:val="20"/>
                <w:szCs w:val="20"/>
              </w:rPr>
              <w:sym w:font="Wingdings" w:char="F0A8"/>
            </w:r>
            <w:r w:rsidRPr="00945E1D">
              <w:rPr>
                <w:rFonts w:ascii="Arial Narrow" w:hAnsi="Arial Narrow"/>
                <w:color w:val="000000" w:themeColor="text1"/>
                <w:sz w:val="20"/>
                <w:szCs w:val="20"/>
              </w:rPr>
              <w:t xml:space="preserve">  No</w:t>
            </w:r>
          </w:p>
        </w:tc>
      </w:tr>
    </w:tbl>
    <w:p w:rsidR="00AF3472" w:rsidRPr="00945E1D" w:rsidRDefault="00AF3472" w:rsidP="00AF3472">
      <w:pPr>
        <w:spacing w:after="0" w:line="240" w:lineRule="auto"/>
        <w:rPr>
          <w:color w:val="000000" w:themeColor="text1"/>
        </w:rPr>
      </w:pPr>
    </w:p>
    <w:p w:rsidR="00945E1D" w:rsidRDefault="00945E1D">
      <w:pPr>
        <w:rPr>
          <w:b/>
          <w:color w:val="000000" w:themeColor="text1"/>
        </w:rPr>
      </w:pPr>
      <w:r>
        <w:rPr>
          <w:b/>
          <w:color w:val="000000" w:themeColor="text1"/>
        </w:rPr>
        <w:br w:type="page"/>
      </w:r>
    </w:p>
    <w:p w:rsidR="00AF3472" w:rsidRPr="00945E1D" w:rsidRDefault="00AF3472" w:rsidP="00AF3472">
      <w:pPr>
        <w:spacing w:after="0" w:line="240" w:lineRule="auto"/>
        <w:rPr>
          <w:b/>
          <w:color w:val="000000" w:themeColor="text1"/>
        </w:rPr>
      </w:pPr>
      <w:r w:rsidRPr="00945E1D">
        <w:rPr>
          <w:b/>
          <w:color w:val="000000" w:themeColor="text1"/>
        </w:rPr>
        <w:lastRenderedPageBreak/>
        <w:t>Report on State Performance Indicators</w:t>
      </w:r>
      <w:r w:rsidR="003D1FEC">
        <w:rPr>
          <w:b/>
          <w:color w:val="000000" w:themeColor="text1"/>
        </w:rPr>
        <w:t xml:space="preserve"> as Recorded on the 2012-2016 Program Plan</w:t>
      </w:r>
    </w:p>
    <w:tbl>
      <w:tblPr>
        <w:tblStyle w:val="TableGrid"/>
        <w:tblW w:w="0" w:type="auto"/>
        <w:tblLook w:val="04A0" w:firstRow="1" w:lastRow="0" w:firstColumn="1" w:lastColumn="0" w:noHBand="0" w:noVBand="1"/>
      </w:tblPr>
      <w:tblGrid>
        <w:gridCol w:w="5328"/>
        <w:gridCol w:w="1530"/>
        <w:gridCol w:w="4950"/>
        <w:gridCol w:w="1368"/>
      </w:tblGrid>
      <w:tr w:rsidR="00945E1D" w:rsidRPr="00945E1D" w:rsidTr="00136D6E">
        <w:tc>
          <w:tcPr>
            <w:tcW w:w="5328" w:type="dxa"/>
            <w:shd w:val="clear" w:color="auto" w:fill="000000" w:themeFill="text1"/>
            <w:vAlign w:val="center"/>
          </w:tcPr>
          <w:p w:rsidR="00AF3472" w:rsidRPr="00945E1D" w:rsidRDefault="00945E1D" w:rsidP="00E0668E">
            <w:pPr>
              <w:spacing w:before="60" w:after="60"/>
              <w:jc w:val="center"/>
              <w:rPr>
                <w:rFonts w:ascii="Arial Narrow" w:hAnsi="Arial Narrow"/>
                <w:color w:val="FFFFFF" w:themeColor="background1"/>
              </w:rPr>
            </w:pPr>
            <w:r>
              <w:rPr>
                <w:rFonts w:ascii="Arial Narrow" w:hAnsi="Arial Narrow"/>
                <w:color w:val="FFFFFF" w:themeColor="background1"/>
              </w:rPr>
              <w:t>Description</w:t>
            </w:r>
            <w:r w:rsidR="00AF3472" w:rsidRPr="00945E1D">
              <w:rPr>
                <w:rFonts w:ascii="Arial Narrow" w:hAnsi="Arial Narrow"/>
                <w:color w:val="FFFFFF" w:themeColor="background1"/>
              </w:rPr>
              <w:t xml:space="preserve"> of State Performance Indicator</w:t>
            </w:r>
          </w:p>
        </w:tc>
        <w:tc>
          <w:tcPr>
            <w:tcW w:w="1530" w:type="dxa"/>
            <w:shd w:val="clear" w:color="auto" w:fill="000000" w:themeFill="text1"/>
            <w:vAlign w:val="center"/>
          </w:tcPr>
          <w:p w:rsidR="00AF3472" w:rsidRPr="00945E1D" w:rsidRDefault="00AF3472" w:rsidP="00080368">
            <w:pPr>
              <w:spacing w:beforeLines="60" w:before="144" w:afterLines="60" w:after="144"/>
              <w:jc w:val="center"/>
              <w:rPr>
                <w:rFonts w:ascii="Arial Narrow" w:hAnsi="Arial Narrow"/>
                <w:color w:val="FFFFFF" w:themeColor="background1"/>
              </w:rPr>
            </w:pPr>
            <w:r w:rsidRPr="00945E1D">
              <w:rPr>
                <w:rFonts w:ascii="Arial Narrow" w:hAnsi="Arial Narrow"/>
                <w:color w:val="FFFFFF" w:themeColor="background1"/>
              </w:rPr>
              <w:t>Mark one box</w:t>
            </w:r>
            <w:r w:rsidR="00945E1D">
              <w:rPr>
                <w:rFonts w:ascii="Arial Narrow" w:hAnsi="Arial Narrow"/>
                <w:color w:val="FFFFFF" w:themeColor="background1"/>
              </w:rPr>
              <w:t>:</w:t>
            </w:r>
          </w:p>
        </w:tc>
        <w:tc>
          <w:tcPr>
            <w:tcW w:w="4950" w:type="dxa"/>
            <w:shd w:val="clear" w:color="auto" w:fill="000000" w:themeFill="text1"/>
            <w:vAlign w:val="center"/>
          </w:tcPr>
          <w:p w:rsidR="00AF3472" w:rsidRPr="00945E1D" w:rsidRDefault="00AF3472" w:rsidP="00945E1D">
            <w:pPr>
              <w:spacing w:before="60" w:after="60"/>
              <w:jc w:val="center"/>
              <w:rPr>
                <w:rFonts w:ascii="Arial Narrow" w:hAnsi="Arial Narrow"/>
                <w:color w:val="FFFFFF" w:themeColor="background1"/>
              </w:rPr>
            </w:pPr>
            <w:r w:rsidRPr="00945E1D">
              <w:rPr>
                <w:rFonts w:ascii="Arial Narrow" w:hAnsi="Arial Narrow"/>
                <w:color w:val="FFFFFF" w:themeColor="background1"/>
              </w:rPr>
              <w:t xml:space="preserve">Description of </w:t>
            </w:r>
            <w:r w:rsidR="00945E1D">
              <w:rPr>
                <w:rFonts w:ascii="Arial Narrow" w:hAnsi="Arial Narrow"/>
                <w:color w:val="FFFFFF" w:themeColor="background1"/>
              </w:rPr>
              <w:t>State Performance Indicator</w:t>
            </w:r>
          </w:p>
        </w:tc>
        <w:tc>
          <w:tcPr>
            <w:tcW w:w="1368" w:type="dxa"/>
            <w:shd w:val="clear" w:color="auto" w:fill="000000" w:themeFill="text1"/>
            <w:vAlign w:val="center"/>
          </w:tcPr>
          <w:p w:rsidR="00AF3472" w:rsidRPr="00945E1D" w:rsidRDefault="00AF3472" w:rsidP="00080368">
            <w:pPr>
              <w:spacing w:beforeLines="60" w:before="144" w:afterLines="60" w:after="144"/>
              <w:jc w:val="center"/>
              <w:rPr>
                <w:rFonts w:ascii="Arial Narrow" w:hAnsi="Arial Narrow"/>
                <w:color w:val="FFFFFF" w:themeColor="background1"/>
              </w:rPr>
            </w:pPr>
            <w:r w:rsidRPr="00945E1D">
              <w:rPr>
                <w:rFonts w:ascii="Arial Narrow" w:hAnsi="Arial Narrow"/>
                <w:color w:val="FFFFFF" w:themeColor="background1"/>
              </w:rPr>
              <w:t>Mark one box</w:t>
            </w:r>
            <w:r w:rsidR="00945E1D">
              <w:rPr>
                <w:rFonts w:ascii="Arial Narrow" w:hAnsi="Arial Narrow"/>
                <w:color w:val="FFFFFF" w:themeColor="background1"/>
              </w:rPr>
              <w:t>:</w:t>
            </w:r>
          </w:p>
        </w:tc>
      </w:tr>
      <w:tr w:rsidR="00945E1D" w:rsidRPr="00945E1D" w:rsidTr="00136D6E">
        <w:tc>
          <w:tcPr>
            <w:tcW w:w="5328" w:type="dxa"/>
          </w:tcPr>
          <w:p w:rsidR="00136D6E" w:rsidRPr="00945E1D" w:rsidRDefault="00136D6E" w:rsidP="00080368">
            <w:pPr>
              <w:tabs>
                <w:tab w:val="left" w:pos="450"/>
              </w:tabs>
              <w:spacing w:beforeLines="60" w:before="144" w:after="60"/>
              <w:rPr>
                <w:rFonts w:ascii="Arial Narrow" w:hAnsi="Arial Narrow" w:cs="Arial"/>
                <w:color w:val="000000" w:themeColor="text1"/>
                <w:sz w:val="20"/>
                <w:szCs w:val="20"/>
              </w:rPr>
            </w:pPr>
            <w:r w:rsidRPr="00945E1D">
              <w:rPr>
                <w:rFonts w:ascii="Arial Narrow" w:hAnsi="Arial Narrow" w:cs="Arial"/>
                <w:color w:val="000000" w:themeColor="text1"/>
                <w:sz w:val="20"/>
                <w:szCs w:val="20"/>
              </w:rPr>
              <w:t>AU will increase the identification of gifted students from traditionally under-represented populations as evidenced in proportionality of local data by 2016.</w:t>
            </w:r>
          </w:p>
        </w:tc>
        <w:tc>
          <w:tcPr>
            <w:tcW w:w="1530" w:type="dxa"/>
          </w:tcPr>
          <w:p w:rsidR="00136D6E" w:rsidRPr="00945E1D" w:rsidRDefault="00136D6E" w:rsidP="00080368">
            <w:pPr>
              <w:tabs>
                <w:tab w:val="left" w:pos="450"/>
              </w:tabs>
              <w:spacing w:beforeLines="60" w:before="144" w:after="60"/>
              <w:jc w:val="both"/>
              <w:rPr>
                <w:rFonts w:ascii="Arial Narrow" w:hAnsi="Arial Narrow"/>
                <w:color w:val="000000" w:themeColor="text1"/>
                <w:sz w:val="20"/>
                <w:szCs w:val="20"/>
              </w:rPr>
            </w:pPr>
            <w:r w:rsidRPr="00945E1D">
              <w:rPr>
                <w:rFonts w:ascii="Arial Narrow" w:hAnsi="Arial Narrow"/>
                <w:color w:val="000000" w:themeColor="text1"/>
                <w:sz w:val="20"/>
                <w:szCs w:val="20"/>
              </w:rPr>
              <w:sym w:font="Wingdings" w:char="F0A8"/>
            </w:r>
            <w:r w:rsidRPr="00945E1D">
              <w:rPr>
                <w:rFonts w:ascii="Arial Narrow" w:hAnsi="Arial Narrow"/>
                <w:color w:val="000000" w:themeColor="text1"/>
                <w:sz w:val="20"/>
                <w:szCs w:val="20"/>
              </w:rPr>
              <w:t xml:space="preserve">  Completed</w:t>
            </w:r>
          </w:p>
          <w:p w:rsidR="00136D6E" w:rsidRPr="00945E1D" w:rsidRDefault="00136D6E" w:rsidP="00080368">
            <w:pPr>
              <w:tabs>
                <w:tab w:val="left" w:pos="450"/>
              </w:tabs>
              <w:spacing w:beforeLines="60" w:before="144" w:after="60"/>
              <w:jc w:val="both"/>
              <w:rPr>
                <w:rFonts w:ascii="Arial Narrow" w:hAnsi="Arial Narrow"/>
                <w:color w:val="000000" w:themeColor="text1"/>
                <w:sz w:val="20"/>
                <w:szCs w:val="20"/>
              </w:rPr>
            </w:pPr>
            <w:r w:rsidRPr="00945E1D">
              <w:rPr>
                <w:rFonts w:ascii="Arial Narrow" w:hAnsi="Arial Narrow"/>
                <w:color w:val="000000" w:themeColor="text1"/>
                <w:sz w:val="20"/>
                <w:szCs w:val="20"/>
              </w:rPr>
              <w:sym w:font="Wingdings" w:char="F0A8"/>
            </w:r>
            <w:r w:rsidRPr="00945E1D">
              <w:rPr>
                <w:rFonts w:ascii="Arial Narrow" w:hAnsi="Arial Narrow"/>
                <w:color w:val="000000" w:themeColor="text1"/>
                <w:sz w:val="20"/>
                <w:szCs w:val="20"/>
              </w:rPr>
              <w:t xml:space="preserve">  In progress</w:t>
            </w:r>
          </w:p>
        </w:tc>
        <w:tc>
          <w:tcPr>
            <w:tcW w:w="4950" w:type="dxa"/>
          </w:tcPr>
          <w:p w:rsidR="00136D6E" w:rsidRPr="00945E1D" w:rsidRDefault="00136D6E" w:rsidP="00080368">
            <w:pPr>
              <w:tabs>
                <w:tab w:val="left" w:pos="450"/>
              </w:tabs>
              <w:spacing w:beforeLines="60" w:before="144" w:after="60"/>
              <w:rPr>
                <w:rFonts w:ascii="Arial Narrow" w:hAnsi="Arial Narrow" w:cs="Arial"/>
                <w:color w:val="000000" w:themeColor="text1"/>
                <w:sz w:val="20"/>
                <w:szCs w:val="20"/>
              </w:rPr>
            </w:pPr>
            <w:r w:rsidRPr="00945E1D">
              <w:rPr>
                <w:rFonts w:ascii="Arial Narrow" w:hAnsi="Arial Narrow" w:cs="Arial"/>
                <w:color w:val="000000" w:themeColor="text1"/>
                <w:sz w:val="20"/>
                <w:szCs w:val="20"/>
              </w:rPr>
              <w:t>AU will implement ALPs in high schools either as a blended plan with the ICAP or as a separate individual ALP by fall 2014.</w:t>
            </w:r>
          </w:p>
        </w:tc>
        <w:tc>
          <w:tcPr>
            <w:tcW w:w="1368" w:type="dxa"/>
          </w:tcPr>
          <w:p w:rsidR="00136D6E" w:rsidRPr="00945E1D" w:rsidRDefault="00136D6E" w:rsidP="00080368">
            <w:pPr>
              <w:tabs>
                <w:tab w:val="left" w:pos="450"/>
              </w:tabs>
              <w:spacing w:beforeLines="60" w:before="144" w:after="60"/>
              <w:jc w:val="both"/>
              <w:rPr>
                <w:rFonts w:ascii="Arial Narrow" w:hAnsi="Arial Narrow"/>
                <w:color w:val="000000" w:themeColor="text1"/>
                <w:sz w:val="20"/>
                <w:szCs w:val="20"/>
              </w:rPr>
            </w:pPr>
            <w:r w:rsidRPr="00945E1D">
              <w:rPr>
                <w:rFonts w:ascii="Arial Narrow" w:hAnsi="Arial Narrow"/>
                <w:color w:val="000000" w:themeColor="text1"/>
                <w:sz w:val="20"/>
                <w:szCs w:val="20"/>
              </w:rPr>
              <w:sym w:font="Wingdings" w:char="F0A8"/>
            </w:r>
            <w:r w:rsidRPr="00945E1D">
              <w:rPr>
                <w:rFonts w:ascii="Arial Narrow" w:hAnsi="Arial Narrow"/>
                <w:color w:val="000000" w:themeColor="text1"/>
                <w:sz w:val="20"/>
                <w:szCs w:val="20"/>
              </w:rPr>
              <w:t xml:space="preserve">  Completed</w:t>
            </w:r>
          </w:p>
          <w:p w:rsidR="00136D6E" w:rsidRPr="00945E1D" w:rsidRDefault="00136D6E" w:rsidP="00080368">
            <w:pPr>
              <w:tabs>
                <w:tab w:val="left" w:pos="450"/>
              </w:tabs>
              <w:spacing w:beforeLines="60" w:before="144" w:after="60"/>
              <w:jc w:val="both"/>
              <w:rPr>
                <w:rFonts w:ascii="Arial Narrow" w:hAnsi="Arial Narrow"/>
                <w:color w:val="000000" w:themeColor="text1"/>
                <w:sz w:val="20"/>
                <w:szCs w:val="20"/>
              </w:rPr>
            </w:pPr>
            <w:r w:rsidRPr="00945E1D">
              <w:rPr>
                <w:rFonts w:ascii="Arial Narrow" w:hAnsi="Arial Narrow"/>
                <w:color w:val="000000" w:themeColor="text1"/>
                <w:sz w:val="20"/>
                <w:szCs w:val="20"/>
              </w:rPr>
              <w:sym w:font="Wingdings" w:char="F0A8"/>
            </w:r>
            <w:r w:rsidRPr="00945E1D">
              <w:rPr>
                <w:rFonts w:ascii="Arial Narrow" w:hAnsi="Arial Narrow"/>
                <w:color w:val="000000" w:themeColor="text1"/>
                <w:sz w:val="20"/>
                <w:szCs w:val="20"/>
              </w:rPr>
              <w:t xml:space="preserve">  In progress</w:t>
            </w:r>
          </w:p>
        </w:tc>
      </w:tr>
      <w:tr w:rsidR="00945E1D" w:rsidRPr="00945E1D" w:rsidTr="00136D6E">
        <w:tc>
          <w:tcPr>
            <w:tcW w:w="5328" w:type="dxa"/>
          </w:tcPr>
          <w:p w:rsidR="00136D6E" w:rsidRPr="00945E1D" w:rsidRDefault="00136D6E" w:rsidP="00080368">
            <w:pPr>
              <w:tabs>
                <w:tab w:val="left" w:pos="450"/>
              </w:tabs>
              <w:spacing w:beforeLines="60" w:before="144" w:after="60"/>
              <w:rPr>
                <w:rFonts w:ascii="Arial Narrow" w:hAnsi="Arial Narrow" w:cs="Arial"/>
                <w:color w:val="000000" w:themeColor="text1"/>
                <w:sz w:val="20"/>
                <w:szCs w:val="20"/>
              </w:rPr>
            </w:pPr>
            <w:r w:rsidRPr="00945E1D">
              <w:rPr>
                <w:rFonts w:ascii="Arial Narrow" w:hAnsi="Arial Narrow" w:cs="Arial"/>
                <w:color w:val="000000" w:themeColor="text1"/>
                <w:sz w:val="20"/>
                <w:szCs w:val="20"/>
              </w:rPr>
              <w:t>AU will implement procedures to identify exceptional potential/gifted students in all categories of giftedness</w:t>
            </w:r>
            <w:r w:rsidR="00D237A5">
              <w:rPr>
                <w:rFonts w:ascii="Arial Narrow" w:hAnsi="Arial Narrow" w:cs="Arial"/>
                <w:color w:val="000000" w:themeColor="text1"/>
                <w:sz w:val="20"/>
                <w:szCs w:val="20"/>
              </w:rPr>
              <w:t>.</w:t>
            </w:r>
            <w:r w:rsidR="003576B5">
              <w:rPr>
                <w:rFonts w:ascii="Arial Narrow" w:hAnsi="Arial Narrow" w:cs="Arial"/>
                <w:color w:val="000000" w:themeColor="text1"/>
                <w:sz w:val="20"/>
                <w:szCs w:val="20"/>
              </w:rPr>
              <w:t xml:space="preserve"> </w:t>
            </w:r>
          </w:p>
        </w:tc>
        <w:tc>
          <w:tcPr>
            <w:tcW w:w="1530" w:type="dxa"/>
          </w:tcPr>
          <w:p w:rsidR="00136D6E" w:rsidRPr="00945E1D" w:rsidRDefault="00136D6E" w:rsidP="00080368">
            <w:pPr>
              <w:tabs>
                <w:tab w:val="left" w:pos="450"/>
              </w:tabs>
              <w:spacing w:beforeLines="60" w:before="144" w:after="60"/>
              <w:jc w:val="both"/>
              <w:rPr>
                <w:rFonts w:ascii="Arial Narrow" w:hAnsi="Arial Narrow"/>
                <w:color w:val="000000" w:themeColor="text1"/>
                <w:sz w:val="20"/>
                <w:szCs w:val="20"/>
              </w:rPr>
            </w:pPr>
            <w:r w:rsidRPr="00945E1D">
              <w:rPr>
                <w:rFonts w:ascii="Arial Narrow" w:hAnsi="Arial Narrow"/>
                <w:color w:val="000000" w:themeColor="text1"/>
                <w:sz w:val="20"/>
                <w:szCs w:val="20"/>
              </w:rPr>
              <w:sym w:font="Wingdings" w:char="F0A8"/>
            </w:r>
            <w:r w:rsidRPr="00945E1D">
              <w:rPr>
                <w:rFonts w:ascii="Arial Narrow" w:hAnsi="Arial Narrow"/>
                <w:color w:val="000000" w:themeColor="text1"/>
                <w:sz w:val="20"/>
                <w:szCs w:val="20"/>
              </w:rPr>
              <w:t xml:space="preserve">  Completed</w:t>
            </w:r>
          </w:p>
          <w:p w:rsidR="00136D6E" w:rsidRPr="00945E1D" w:rsidRDefault="00136D6E" w:rsidP="00080368">
            <w:pPr>
              <w:tabs>
                <w:tab w:val="left" w:pos="450"/>
              </w:tabs>
              <w:spacing w:beforeLines="60" w:before="144" w:after="60"/>
              <w:jc w:val="both"/>
              <w:rPr>
                <w:rFonts w:ascii="Arial Narrow" w:hAnsi="Arial Narrow"/>
                <w:color w:val="000000" w:themeColor="text1"/>
                <w:sz w:val="20"/>
                <w:szCs w:val="20"/>
              </w:rPr>
            </w:pPr>
            <w:r w:rsidRPr="00945E1D">
              <w:rPr>
                <w:rFonts w:ascii="Arial Narrow" w:hAnsi="Arial Narrow"/>
                <w:color w:val="000000" w:themeColor="text1"/>
                <w:sz w:val="20"/>
                <w:szCs w:val="20"/>
              </w:rPr>
              <w:sym w:font="Wingdings" w:char="F0A8"/>
            </w:r>
            <w:r w:rsidRPr="00945E1D">
              <w:rPr>
                <w:rFonts w:ascii="Arial Narrow" w:hAnsi="Arial Narrow"/>
                <w:color w:val="000000" w:themeColor="text1"/>
                <w:sz w:val="20"/>
                <w:szCs w:val="20"/>
              </w:rPr>
              <w:t xml:space="preserve">  In progress</w:t>
            </w:r>
          </w:p>
        </w:tc>
        <w:tc>
          <w:tcPr>
            <w:tcW w:w="4950" w:type="dxa"/>
          </w:tcPr>
          <w:p w:rsidR="00136D6E" w:rsidRPr="00945E1D" w:rsidRDefault="00945E1D" w:rsidP="00080368">
            <w:pPr>
              <w:tabs>
                <w:tab w:val="left" w:pos="450"/>
              </w:tabs>
              <w:spacing w:beforeLines="60" w:before="144" w:after="60"/>
              <w:rPr>
                <w:rFonts w:ascii="Arial Narrow" w:hAnsi="Arial Narrow" w:cs="Arial"/>
                <w:color w:val="000000" w:themeColor="text1"/>
                <w:sz w:val="20"/>
                <w:szCs w:val="20"/>
              </w:rPr>
            </w:pPr>
            <w:r w:rsidRPr="00945E1D">
              <w:rPr>
                <w:rFonts w:ascii="Arial Narrow" w:hAnsi="Arial Narrow" w:cs="Arial"/>
                <w:color w:val="000000" w:themeColor="text1"/>
                <w:sz w:val="20"/>
                <w:szCs w:val="20"/>
              </w:rPr>
              <w:t xml:space="preserve">AU </w:t>
            </w:r>
            <w:r w:rsidR="00136D6E" w:rsidRPr="00945E1D">
              <w:rPr>
                <w:rFonts w:ascii="Arial Narrow" w:hAnsi="Arial Narrow" w:cs="Arial"/>
                <w:color w:val="000000" w:themeColor="text1"/>
                <w:sz w:val="20"/>
                <w:szCs w:val="20"/>
              </w:rPr>
              <w:t>will have a policy or guidelines for acceleration. Districts reviewed acceleration plans for students in general and have a local acceleration plan for gifted</w:t>
            </w:r>
            <w:r w:rsidR="00D237A5">
              <w:rPr>
                <w:rFonts w:ascii="Arial Narrow" w:hAnsi="Arial Narrow" w:cs="Arial"/>
                <w:color w:val="000000" w:themeColor="text1"/>
                <w:sz w:val="20"/>
                <w:szCs w:val="20"/>
              </w:rPr>
              <w:t xml:space="preserve"> students.</w:t>
            </w:r>
          </w:p>
        </w:tc>
        <w:tc>
          <w:tcPr>
            <w:tcW w:w="1368" w:type="dxa"/>
          </w:tcPr>
          <w:p w:rsidR="00136D6E" w:rsidRPr="00945E1D" w:rsidRDefault="00136D6E" w:rsidP="00080368">
            <w:pPr>
              <w:tabs>
                <w:tab w:val="left" w:pos="450"/>
              </w:tabs>
              <w:spacing w:beforeLines="60" w:before="144" w:after="60"/>
              <w:jc w:val="both"/>
              <w:rPr>
                <w:rFonts w:ascii="Arial Narrow" w:hAnsi="Arial Narrow"/>
                <w:color w:val="000000" w:themeColor="text1"/>
                <w:sz w:val="20"/>
                <w:szCs w:val="20"/>
              </w:rPr>
            </w:pPr>
            <w:r w:rsidRPr="00945E1D">
              <w:rPr>
                <w:rFonts w:ascii="Arial Narrow" w:hAnsi="Arial Narrow"/>
                <w:color w:val="000000" w:themeColor="text1"/>
                <w:sz w:val="20"/>
                <w:szCs w:val="20"/>
              </w:rPr>
              <w:sym w:font="Wingdings" w:char="F0A8"/>
            </w:r>
            <w:r w:rsidRPr="00945E1D">
              <w:rPr>
                <w:rFonts w:ascii="Arial Narrow" w:hAnsi="Arial Narrow"/>
                <w:color w:val="000000" w:themeColor="text1"/>
                <w:sz w:val="20"/>
                <w:szCs w:val="20"/>
              </w:rPr>
              <w:t xml:space="preserve">  Completed</w:t>
            </w:r>
          </w:p>
          <w:p w:rsidR="00136D6E" w:rsidRPr="00945E1D" w:rsidRDefault="00136D6E" w:rsidP="00080368">
            <w:pPr>
              <w:tabs>
                <w:tab w:val="left" w:pos="450"/>
              </w:tabs>
              <w:spacing w:beforeLines="60" w:before="144" w:after="60"/>
              <w:jc w:val="both"/>
              <w:rPr>
                <w:rFonts w:ascii="Arial Narrow" w:hAnsi="Arial Narrow"/>
                <w:color w:val="000000" w:themeColor="text1"/>
                <w:sz w:val="20"/>
                <w:szCs w:val="20"/>
              </w:rPr>
            </w:pPr>
            <w:r w:rsidRPr="00945E1D">
              <w:rPr>
                <w:rFonts w:ascii="Arial Narrow" w:hAnsi="Arial Narrow"/>
                <w:color w:val="000000" w:themeColor="text1"/>
                <w:sz w:val="20"/>
                <w:szCs w:val="20"/>
              </w:rPr>
              <w:sym w:font="Wingdings" w:char="F0A8"/>
            </w:r>
            <w:r w:rsidRPr="00945E1D">
              <w:rPr>
                <w:rFonts w:ascii="Arial Narrow" w:hAnsi="Arial Narrow"/>
                <w:color w:val="000000" w:themeColor="text1"/>
                <w:sz w:val="20"/>
                <w:szCs w:val="20"/>
              </w:rPr>
              <w:t xml:space="preserve">  In progress</w:t>
            </w:r>
          </w:p>
        </w:tc>
      </w:tr>
      <w:tr w:rsidR="00945E1D" w:rsidRPr="00945E1D" w:rsidTr="00136D6E">
        <w:tc>
          <w:tcPr>
            <w:tcW w:w="5328" w:type="dxa"/>
          </w:tcPr>
          <w:p w:rsidR="00136D6E" w:rsidRPr="00945E1D" w:rsidRDefault="00136D6E" w:rsidP="00080368">
            <w:pPr>
              <w:tabs>
                <w:tab w:val="left" w:pos="450"/>
              </w:tabs>
              <w:spacing w:beforeLines="60" w:before="144" w:after="60"/>
              <w:rPr>
                <w:rFonts w:ascii="Arial Narrow" w:hAnsi="Arial Narrow" w:cs="Arial"/>
                <w:color w:val="000000" w:themeColor="text1"/>
                <w:sz w:val="20"/>
                <w:szCs w:val="20"/>
              </w:rPr>
            </w:pPr>
            <w:r w:rsidRPr="00945E1D">
              <w:rPr>
                <w:rFonts w:ascii="Arial Narrow" w:hAnsi="Arial Narrow" w:cs="Arial"/>
                <w:color w:val="000000" w:themeColor="text1"/>
                <w:sz w:val="20"/>
                <w:szCs w:val="20"/>
              </w:rPr>
              <w:t>AU will be successful in identifying and moving toward gifted student achievement/growth targets by 2016.</w:t>
            </w:r>
          </w:p>
        </w:tc>
        <w:tc>
          <w:tcPr>
            <w:tcW w:w="1530" w:type="dxa"/>
          </w:tcPr>
          <w:p w:rsidR="00136D6E" w:rsidRPr="00945E1D" w:rsidRDefault="00136D6E" w:rsidP="00080368">
            <w:pPr>
              <w:tabs>
                <w:tab w:val="left" w:pos="450"/>
              </w:tabs>
              <w:spacing w:beforeLines="60" w:before="144" w:after="60"/>
              <w:jc w:val="both"/>
              <w:rPr>
                <w:rFonts w:ascii="Arial Narrow" w:hAnsi="Arial Narrow"/>
                <w:color w:val="000000" w:themeColor="text1"/>
                <w:sz w:val="20"/>
                <w:szCs w:val="20"/>
              </w:rPr>
            </w:pPr>
            <w:r w:rsidRPr="00945E1D">
              <w:rPr>
                <w:rFonts w:ascii="Arial Narrow" w:hAnsi="Arial Narrow"/>
                <w:color w:val="000000" w:themeColor="text1"/>
                <w:sz w:val="20"/>
                <w:szCs w:val="20"/>
              </w:rPr>
              <w:sym w:font="Wingdings" w:char="F0A8"/>
            </w:r>
            <w:r w:rsidRPr="00945E1D">
              <w:rPr>
                <w:rFonts w:ascii="Arial Narrow" w:hAnsi="Arial Narrow"/>
                <w:color w:val="000000" w:themeColor="text1"/>
                <w:sz w:val="20"/>
                <w:szCs w:val="20"/>
              </w:rPr>
              <w:t xml:space="preserve">  Completed</w:t>
            </w:r>
          </w:p>
          <w:p w:rsidR="00136D6E" w:rsidRPr="00945E1D" w:rsidRDefault="00136D6E" w:rsidP="00080368">
            <w:pPr>
              <w:tabs>
                <w:tab w:val="left" w:pos="450"/>
              </w:tabs>
              <w:spacing w:beforeLines="60" w:before="144" w:after="60"/>
              <w:jc w:val="both"/>
              <w:rPr>
                <w:rFonts w:ascii="Arial Narrow" w:hAnsi="Arial Narrow"/>
                <w:color w:val="000000" w:themeColor="text1"/>
                <w:sz w:val="20"/>
                <w:szCs w:val="20"/>
              </w:rPr>
            </w:pPr>
            <w:r w:rsidRPr="00945E1D">
              <w:rPr>
                <w:rFonts w:ascii="Arial Narrow" w:hAnsi="Arial Narrow"/>
                <w:color w:val="000000" w:themeColor="text1"/>
                <w:sz w:val="20"/>
                <w:szCs w:val="20"/>
              </w:rPr>
              <w:sym w:font="Wingdings" w:char="F0A8"/>
            </w:r>
            <w:r w:rsidRPr="00945E1D">
              <w:rPr>
                <w:rFonts w:ascii="Arial Narrow" w:hAnsi="Arial Narrow"/>
                <w:color w:val="000000" w:themeColor="text1"/>
                <w:sz w:val="20"/>
                <w:szCs w:val="20"/>
              </w:rPr>
              <w:t xml:space="preserve">  In progress</w:t>
            </w:r>
          </w:p>
        </w:tc>
        <w:tc>
          <w:tcPr>
            <w:tcW w:w="4950" w:type="dxa"/>
          </w:tcPr>
          <w:p w:rsidR="00136D6E" w:rsidRPr="00945E1D" w:rsidRDefault="00945E1D" w:rsidP="00080368">
            <w:pPr>
              <w:tabs>
                <w:tab w:val="left" w:pos="450"/>
              </w:tabs>
              <w:spacing w:beforeLines="60" w:before="144" w:after="60"/>
              <w:rPr>
                <w:rFonts w:ascii="Arial Narrow" w:hAnsi="Arial Narrow" w:cs="Arial"/>
                <w:color w:val="000000" w:themeColor="text1"/>
                <w:sz w:val="20"/>
                <w:szCs w:val="20"/>
              </w:rPr>
            </w:pPr>
            <w:r w:rsidRPr="00945E1D">
              <w:rPr>
                <w:rFonts w:ascii="Arial Narrow" w:hAnsi="Arial Narrow" w:cs="Arial"/>
                <w:color w:val="000000" w:themeColor="text1"/>
                <w:sz w:val="20"/>
                <w:szCs w:val="20"/>
              </w:rPr>
              <w:t>AU</w:t>
            </w:r>
            <w:r w:rsidR="00136D6E" w:rsidRPr="00945E1D">
              <w:rPr>
                <w:rFonts w:ascii="Arial Narrow" w:hAnsi="Arial Narrow" w:cs="Arial"/>
                <w:color w:val="000000" w:themeColor="text1"/>
                <w:sz w:val="20"/>
                <w:szCs w:val="20"/>
              </w:rPr>
              <w:t xml:space="preserve"> will accomplish priorities set through the Colorado Gifted E</w:t>
            </w:r>
            <w:r w:rsidR="00D237A5">
              <w:rPr>
                <w:rFonts w:ascii="Arial Narrow" w:hAnsi="Arial Narrow" w:cs="Arial"/>
                <w:color w:val="000000" w:themeColor="text1"/>
                <w:sz w:val="20"/>
                <w:szCs w:val="20"/>
              </w:rPr>
              <w:t>ducation Review (C-GER</w:t>
            </w:r>
            <w:proofErr w:type="gramStart"/>
            <w:r w:rsidR="00D237A5">
              <w:rPr>
                <w:rFonts w:ascii="Arial Narrow" w:hAnsi="Arial Narrow" w:cs="Arial"/>
                <w:color w:val="000000" w:themeColor="text1"/>
                <w:sz w:val="20"/>
                <w:szCs w:val="20"/>
              </w:rPr>
              <w:t>)</w:t>
            </w:r>
            <w:r w:rsidR="003D1FEC">
              <w:rPr>
                <w:rFonts w:ascii="Arial Narrow" w:hAnsi="Arial Narrow" w:cs="Arial"/>
                <w:color w:val="000000" w:themeColor="text1"/>
                <w:sz w:val="20"/>
                <w:szCs w:val="20"/>
              </w:rPr>
              <w:t xml:space="preserve"> </w:t>
            </w:r>
            <w:r w:rsidR="00D237A5">
              <w:rPr>
                <w:rFonts w:ascii="Arial Narrow" w:hAnsi="Arial Narrow" w:cs="Arial"/>
                <w:color w:val="000000" w:themeColor="text1"/>
                <w:sz w:val="20"/>
                <w:szCs w:val="20"/>
              </w:rPr>
              <w:t>.</w:t>
            </w:r>
            <w:proofErr w:type="gramEnd"/>
          </w:p>
        </w:tc>
        <w:tc>
          <w:tcPr>
            <w:tcW w:w="1368" w:type="dxa"/>
          </w:tcPr>
          <w:p w:rsidR="00136D6E" w:rsidRPr="00945E1D" w:rsidRDefault="00136D6E" w:rsidP="00080368">
            <w:pPr>
              <w:tabs>
                <w:tab w:val="left" w:pos="450"/>
              </w:tabs>
              <w:spacing w:beforeLines="60" w:before="144" w:after="60"/>
              <w:jc w:val="both"/>
              <w:rPr>
                <w:rFonts w:ascii="Arial Narrow" w:hAnsi="Arial Narrow"/>
                <w:color w:val="000000" w:themeColor="text1"/>
                <w:sz w:val="20"/>
                <w:szCs w:val="20"/>
              </w:rPr>
            </w:pPr>
            <w:r w:rsidRPr="00945E1D">
              <w:rPr>
                <w:rFonts w:ascii="Arial Narrow" w:hAnsi="Arial Narrow"/>
                <w:color w:val="000000" w:themeColor="text1"/>
                <w:sz w:val="20"/>
                <w:szCs w:val="20"/>
              </w:rPr>
              <w:sym w:font="Wingdings" w:char="F0A8"/>
            </w:r>
            <w:r w:rsidRPr="00945E1D">
              <w:rPr>
                <w:rFonts w:ascii="Arial Narrow" w:hAnsi="Arial Narrow"/>
                <w:color w:val="000000" w:themeColor="text1"/>
                <w:sz w:val="20"/>
                <w:szCs w:val="20"/>
              </w:rPr>
              <w:t xml:space="preserve">  Completed</w:t>
            </w:r>
          </w:p>
          <w:p w:rsidR="00136D6E" w:rsidRPr="00945E1D" w:rsidRDefault="00136D6E" w:rsidP="00080368">
            <w:pPr>
              <w:tabs>
                <w:tab w:val="left" w:pos="450"/>
              </w:tabs>
              <w:spacing w:beforeLines="60" w:before="144" w:after="60"/>
              <w:jc w:val="both"/>
              <w:rPr>
                <w:rFonts w:ascii="Arial Narrow" w:hAnsi="Arial Narrow"/>
                <w:color w:val="000000" w:themeColor="text1"/>
                <w:sz w:val="20"/>
                <w:szCs w:val="20"/>
              </w:rPr>
            </w:pPr>
            <w:r w:rsidRPr="00945E1D">
              <w:rPr>
                <w:rFonts w:ascii="Arial Narrow" w:hAnsi="Arial Narrow"/>
                <w:color w:val="000000" w:themeColor="text1"/>
                <w:sz w:val="20"/>
                <w:szCs w:val="20"/>
              </w:rPr>
              <w:sym w:font="Wingdings" w:char="F0A8"/>
            </w:r>
            <w:r w:rsidRPr="00945E1D">
              <w:rPr>
                <w:rFonts w:ascii="Arial Narrow" w:hAnsi="Arial Narrow"/>
                <w:color w:val="000000" w:themeColor="text1"/>
                <w:sz w:val="20"/>
                <w:szCs w:val="20"/>
              </w:rPr>
              <w:t xml:space="preserve">  In progress</w:t>
            </w:r>
          </w:p>
        </w:tc>
      </w:tr>
    </w:tbl>
    <w:p w:rsidR="00F54819" w:rsidRPr="00945E1D" w:rsidRDefault="00F54819" w:rsidP="0094072D">
      <w:pPr>
        <w:tabs>
          <w:tab w:val="left" w:pos="450"/>
        </w:tabs>
        <w:spacing w:after="0" w:line="240" w:lineRule="auto"/>
        <w:rPr>
          <w:rFonts w:ascii="Arial Narrow" w:hAnsi="Arial Narrow"/>
          <w:color w:val="000000" w:themeColor="text1"/>
          <w:sz w:val="20"/>
          <w:szCs w:val="20"/>
        </w:rPr>
      </w:pPr>
    </w:p>
    <w:sectPr w:rsidR="00F54819" w:rsidRPr="00945E1D" w:rsidSect="00D53539">
      <w:headerReference w:type="default" r:id="rId12"/>
      <w:footerReference w:type="default" r:id="rId13"/>
      <w:pgSz w:w="15840" w:h="12240" w:orient="landscape"/>
      <w:pgMar w:top="855"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13DB" w:rsidRDefault="00FD13DB" w:rsidP="00737D23">
      <w:pPr>
        <w:spacing w:after="0" w:line="240" w:lineRule="auto"/>
      </w:pPr>
      <w:r>
        <w:separator/>
      </w:r>
    </w:p>
  </w:endnote>
  <w:endnote w:type="continuationSeparator" w:id="0">
    <w:p w:rsidR="00FD13DB" w:rsidRDefault="00FD13DB" w:rsidP="00737D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DCB" w:rsidRDefault="00E46DCB">
    <w:pPr>
      <w:pStyle w:val="Footer"/>
      <w:jc w:val="right"/>
    </w:pPr>
  </w:p>
  <w:p w:rsidR="0059397D" w:rsidRPr="005B3D43" w:rsidRDefault="0059397D" w:rsidP="0059397D">
    <w:pPr>
      <w:pStyle w:val="Footer"/>
      <w:tabs>
        <w:tab w:val="clear" w:pos="4680"/>
        <w:tab w:val="clear" w:pos="9360"/>
        <w:tab w:val="center" w:pos="-180"/>
        <w:tab w:val="left" w:pos="12780"/>
        <w:tab w:val="left" w:pos="17100"/>
        <w:tab w:val="left" w:pos="17280"/>
      </w:tabs>
      <w:rPr>
        <w:sz w:val="16"/>
        <w:szCs w:val="16"/>
      </w:rPr>
    </w:pPr>
    <w:r>
      <w:rPr>
        <w:sz w:val="16"/>
        <w:szCs w:val="16"/>
      </w:rPr>
      <w:t xml:space="preserve">Gifted Program Addendum for </w:t>
    </w:r>
    <w:r w:rsidRPr="00B06A15">
      <w:rPr>
        <w:sz w:val="16"/>
        <w:szCs w:val="16"/>
      </w:rPr>
      <w:t xml:space="preserve">CDE Improvement Planning Template </w:t>
    </w:r>
    <w:r>
      <w:rPr>
        <w:sz w:val="16"/>
        <w:szCs w:val="16"/>
      </w:rPr>
      <w:t>for Schools (Ver</w:t>
    </w:r>
    <w:r w:rsidR="00136D6E">
      <w:rPr>
        <w:sz w:val="16"/>
        <w:szCs w:val="16"/>
      </w:rPr>
      <w:t>sion 3.0 -- Last updated: July 12</w:t>
    </w:r>
    <w:r>
      <w:rPr>
        <w:sz w:val="16"/>
        <w:szCs w:val="16"/>
      </w:rPr>
      <w:t>, 2013)</w:t>
    </w:r>
  </w:p>
  <w:p w:rsidR="0094072D" w:rsidRPr="00D40249" w:rsidRDefault="0094072D">
    <w:pPr>
      <w:pStyle w:val="Foo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13DB" w:rsidRDefault="00FD13DB" w:rsidP="00737D23">
      <w:pPr>
        <w:spacing w:after="0" w:line="240" w:lineRule="auto"/>
      </w:pPr>
      <w:r>
        <w:separator/>
      </w:r>
    </w:p>
  </w:footnote>
  <w:footnote w:type="continuationSeparator" w:id="0">
    <w:p w:rsidR="00FD13DB" w:rsidRDefault="00FD13DB" w:rsidP="00737D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890" w:rsidRDefault="00412FAA" w:rsidP="00D53539">
    <w:pPr>
      <w:pStyle w:val="Header"/>
      <w:tabs>
        <w:tab w:val="clear" w:pos="4680"/>
        <w:tab w:val="clear" w:pos="9360"/>
        <w:tab w:val="center" w:pos="0"/>
        <w:tab w:val="right" w:pos="13050"/>
      </w:tabs>
      <w:ind w:right="180"/>
    </w:pPr>
    <w:r>
      <w:rPr>
        <w:noProof/>
      </w:rPr>
      <w:drawing>
        <wp:anchor distT="0" distB="0" distL="114300" distR="114300" simplePos="0" relativeHeight="251660288" behindDoc="1" locked="0" layoutInCell="1" allowOverlap="1">
          <wp:simplePos x="0" y="0"/>
          <wp:positionH relativeFrom="column">
            <wp:posOffset>6774180</wp:posOffset>
          </wp:positionH>
          <wp:positionV relativeFrom="paragraph">
            <wp:posOffset>-160020</wp:posOffset>
          </wp:positionV>
          <wp:extent cx="1242060" cy="685800"/>
          <wp:effectExtent l="0" t="0" r="0" b="0"/>
          <wp:wrapTight wrapText="bothSides">
            <wp:wrapPolygon edited="0">
              <wp:start x="0" y="0"/>
              <wp:lineTo x="0" y="21000"/>
              <wp:lineTo x="21202" y="21000"/>
              <wp:lineTo x="21202" y="0"/>
              <wp:lineTo x="0" y="0"/>
            </wp:wrapPolygon>
          </wp:wrapTight>
          <wp:docPr id="3" name="Picture 3" descr="C:\Users\medler_l\Downloads\OFP-135 UIP (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edler_l\Downloads\OFP-135 UIP (2).t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42060" cy="685800"/>
                  </a:xfrm>
                  <a:prstGeom prst="rect">
                    <a:avLst/>
                  </a:prstGeom>
                  <a:noFill/>
                  <a:ln>
                    <a:noFill/>
                  </a:ln>
                </pic:spPr>
              </pic:pic>
            </a:graphicData>
          </a:graphic>
        </wp:anchor>
      </w:drawing>
    </w:r>
    <w:r w:rsidR="0094072D">
      <w:rPr>
        <w:noProof/>
      </w:rPr>
      <w:drawing>
        <wp:inline distT="0" distB="0" distL="0" distR="0">
          <wp:extent cx="619125" cy="241459"/>
          <wp:effectExtent l="19050" t="0" r="0" b="0"/>
          <wp:docPr id="5" name="Picture 4" descr="CDE_Logo_No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E_Logo_NoText.jpg"/>
                  <pic:cNvPicPr/>
                </pic:nvPicPr>
                <pic:blipFill>
                  <a:blip r:embed="rId2"/>
                  <a:stretch>
                    <a:fillRect/>
                  </a:stretch>
                </pic:blipFill>
                <pic:spPr>
                  <a:xfrm>
                    <a:off x="0" y="0"/>
                    <a:ext cx="647014" cy="252336"/>
                  </a:xfrm>
                  <a:prstGeom prst="rect">
                    <a:avLst/>
                  </a:prstGeom>
                </pic:spPr>
              </pic:pic>
            </a:graphicData>
          </a:graphic>
        </wp:inline>
      </w:drawing>
    </w:r>
    <w:r w:rsidRPr="00412FAA">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F44890" w:rsidRDefault="00F44890" w:rsidP="00D53539">
    <w:pPr>
      <w:pStyle w:val="Header"/>
      <w:tabs>
        <w:tab w:val="clear" w:pos="4680"/>
        <w:tab w:val="clear" w:pos="9360"/>
        <w:tab w:val="center" w:pos="0"/>
        <w:tab w:val="right" w:pos="13050"/>
      </w:tabs>
      <w:ind w:right="180"/>
    </w:pPr>
  </w:p>
  <w:p w:rsidR="0094072D" w:rsidRDefault="0094072D" w:rsidP="00D53539">
    <w:pPr>
      <w:pStyle w:val="Header"/>
      <w:tabs>
        <w:tab w:val="clear" w:pos="4680"/>
        <w:tab w:val="clear" w:pos="9360"/>
        <w:tab w:val="center" w:pos="0"/>
        <w:tab w:val="right" w:pos="13050"/>
      </w:tabs>
      <w:ind w:right="180"/>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alt="CDE_Logo_NoText.jpg" style="width:24pt;height:9pt;visibility:visible;mso-wrap-style:square" o:bullet="t">
        <v:imagedata r:id="rId1" o:title="CDE_Logo_NoText"/>
      </v:shape>
    </w:pict>
  </w:numPicBullet>
  <w:abstractNum w:abstractNumId="0">
    <w:nsid w:val="02A22FE4"/>
    <w:multiLevelType w:val="hybridMultilevel"/>
    <w:tmpl w:val="AD0A09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623515"/>
    <w:multiLevelType w:val="hybridMultilevel"/>
    <w:tmpl w:val="20EA2D6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B9B4BB4"/>
    <w:multiLevelType w:val="hybridMultilevel"/>
    <w:tmpl w:val="242C1ECA"/>
    <w:lvl w:ilvl="0" w:tplc="75EC575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AF44DE"/>
    <w:multiLevelType w:val="hybridMultilevel"/>
    <w:tmpl w:val="20EA2D6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AE125CD"/>
    <w:multiLevelType w:val="hybridMultilevel"/>
    <w:tmpl w:val="CBB2E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1613A8"/>
    <w:multiLevelType w:val="hybridMultilevel"/>
    <w:tmpl w:val="A75E5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C8A432F"/>
    <w:multiLevelType w:val="hybridMultilevel"/>
    <w:tmpl w:val="66568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EEB1B7A"/>
    <w:multiLevelType w:val="hybridMultilevel"/>
    <w:tmpl w:val="7550F03C"/>
    <w:lvl w:ilvl="0" w:tplc="BE122A96">
      <w:start w:val="1"/>
      <w:numFmt w:val="bullet"/>
      <w:lvlText w:val=""/>
      <w:lvlPicBulletId w:val="0"/>
      <w:lvlJc w:val="left"/>
      <w:pPr>
        <w:tabs>
          <w:tab w:val="num" w:pos="720"/>
        </w:tabs>
        <w:ind w:left="720" w:hanging="360"/>
      </w:pPr>
      <w:rPr>
        <w:rFonts w:ascii="Symbol" w:hAnsi="Symbol" w:hint="default"/>
      </w:rPr>
    </w:lvl>
    <w:lvl w:ilvl="1" w:tplc="0BA8877C" w:tentative="1">
      <w:start w:val="1"/>
      <w:numFmt w:val="bullet"/>
      <w:lvlText w:val=""/>
      <w:lvlJc w:val="left"/>
      <w:pPr>
        <w:tabs>
          <w:tab w:val="num" w:pos="1440"/>
        </w:tabs>
        <w:ind w:left="1440" w:hanging="360"/>
      </w:pPr>
      <w:rPr>
        <w:rFonts w:ascii="Symbol" w:hAnsi="Symbol" w:hint="default"/>
      </w:rPr>
    </w:lvl>
    <w:lvl w:ilvl="2" w:tplc="41E693F0" w:tentative="1">
      <w:start w:val="1"/>
      <w:numFmt w:val="bullet"/>
      <w:lvlText w:val=""/>
      <w:lvlJc w:val="left"/>
      <w:pPr>
        <w:tabs>
          <w:tab w:val="num" w:pos="2160"/>
        </w:tabs>
        <w:ind w:left="2160" w:hanging="360"/>
      </w:pPr>
      <w:rPr>
        <w:rFonts w:ascii="Symbol" w:hAnsi="Symbol" w:hint="default"/>
      </w:rPr>
    </w:lvl>
    <w:lvl w:ilvl="3" w:tplc="009A8A80" w:tentative="1">
      <w:start w:val="1"/>
      <w:numFmt w:val="bullet"/>
      <w:lvlText w:val=""/>
      <w:lvlJc w:val="left"/>
      <w:pPr>
        <w:tabs>
          <w:tab w:val="num" w:pos="2880"/>
        </w:tabs>
        <w:ind w:left="2880" w:hanging="360"/>
      </w:pPr>
      <w:rPr>
        <w:rFonts w:ascii="Symbol" w:hAnsi="Symbol" w:hint="default"/>
      </w:rPr>
    </w:lvl>
    <w:lvl w:ilvl="4" w:tplc="DA20A886" w:tentative="1">
      <w:start w:val="1"/>
      <w:numFmt w:val="bullet"/>
      <w:lvlText w:val=""/>
      <w:lvlJc w:val="left"/>
      <w:pPr>
        <w:tabs>
          <w:tab w:val="num" w:pos="3600"/>
        </w:tabs>
        <w:ind w:left="3600" w:hanging="360"/>
      </w:pPr>
      <w:rPr>
        <w:rFonts w:ascii="Symbol" w:hAnsi="Symbol" w:hint="default"/>
      </w:rPr>
    </w:lvl>
    <w:lvl w:ilvl="5" w:tplc="B6902112" w:tentative="1">
      <w:start w:val="1"/>
      <w:numFmt w:val="bullet"/>
      <w:lvlText w:val=""/>
      <w:lvlJc w:val="left"/>
      <w:pPr>
        <w:tabs>
          <w:tab w:val="num" w:pos="4320"/>
        </w:tabs>
        <w:ind w:left="4320" w:hanging="360"/>
      </w:pPr>
      <w:rPr>
        <w:rFonts w:ascii="Symbol" w:hAnsi="Symbol" w:hint="default"/>
      </w:rPr>
    </w:lvl>
    <w:lvl w:ilvl="6" w:tplc="06564DD0" w:tentative="1">
      <w:start w:val="1"/>
      <w:numFmt w:val="bullet"/>
      <w:lvlText w:val=""/>
      <w:lvlJc w:val="left"/>
      <w:pPr>
        <w:tabs>
          <w:tab w:val="num" w:pos="5040"/>
        </w:tabs>
        <w:ind w:left="5040" w:hanging="360"/>
      </w:pPr>
      <w:rPr>
        <w:rFonts w:ascii="Symbol" w:hAnsi="Symbol" w:hint="default"/>
      </w:rPr>
    </w:lvl>
    <w:lvl w:ilvl="7" w:tplc="7B6AF7B4" w:tentative="1">
      <w:start w:val="1"/>
      <w:numFmt w:val="bullet"/>
      <w:lvlText w:val=""/>
      <w:lvlJc w:val="left"/>
      <w:pPr>
        <w:tabs>
          <w:tab w:val="num" w:pos="5760"/>
        </w:tabs>
        <w:ind w:left="5760" w:hanging="360"/>
      </w:pPr>
      <w:rPr>
        <w:rFonts w:ascii="Symbol" w:hAnsi="Symbol" w:hint="default"/>
      </w:rPr>
    </w:lvl>
    <w:lvl w:ilvl="8" w:tplc="4A446DB8" w:tentative="1">
      <w:start w:val="1"/>
      <w:numFmt w:val="bullet"/>
      <w:lvlText w:val=""/>
      <w:lvlJc w:val="left"/>
      <w:pPr>
        <w:tabs>
          <w:tab w:val="num" w:pos="6480"/>
        </w:tabs>
        <w:ind w:left="6480" w:hanging="360"/>
      </w:pPr>
      <w:rPr>
        <w:rFonts w:ascii="Symbol" w:hAnsi="Symbol" w:hint="default"/>
      </w:rPr>
    </w:lvl>
  </w:abstractNum>
  <w:abstractNum w:abstractNumId="8">
    <w:nsid w:val="75D41538"/>
    <w:multiLevelType w:val="hybridMultilevel"/>
    <w:tmpl w:val="8A625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733427C"/>
    <w:multiLevelType w:val="hybridMultilevel"/>
    <w:tmpl w:val="AC3615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8245CEA"/>
    <w:multiLevelType w:val="hybridMultilevel"/>
    <w:tmpl w:val="9E54A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A170912"/>
    <w:multiLevelType w:val="hybridMultilevel"/>
    <w:tmpl w:val="61C63E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2"/>
  </w:num>
  <w:num w:numId="4">
    <w:abstractNumId w:val="4"/>
  </w:num>
  <w:num w:numId="5">
    <w:abstractNumId w:val="11"/>
  </w:num>
  <w:num w:numId="6">
    <w:abstractNumId w:val="5"/>
  </w:num>
  <w:num w:numId="7">
    <w:abstractNumId w:val="9"/>
  </w:num>
  <w:num w:numId="8">
    <w:abstractNumId w:val="1"/>
  </w:num>
  <w:num w:numId="9">
    <w:abstractNumId w:val="3"/>
  </w:num>
  <w:num w:numId="10">
    <w:abstractNumId w:val="0"/>
  </w:num>
  <w:num w:numId="11">
    <w:abstractNumId w:val="6"/>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5A3"/>
    <w:rsid w:val="000031AD"/>
    <w:rsid w:val="00007E9B"/>
    <w:rsid w:val="0002092B"/>
    <w:rsid w:val="00031972"/>
    <w:rsid w:val="00031A67"/>
    <w:rsid w:val="00037414"/>
    <w:rsid w:val="00070353"/>
    <w:rsid w:val="00080368"/>
    <w:rsid w:val="00082754"/>
    <w:rsid w:val="000C5F60"/>
    <w:rsid w:val="000E3FF7"/>
    <w:rsid w:val="000E54C4"/>
    <w:rsid w:val="000E60B6"/>
    <w:rsid w:val="000F15E6"/>
    <w:rsid w:val="000F2B63"/>
    <w:rsid w:val="00103C65"/>
    <w:rsid w:val="001062D8"/>
    <w:rsid w:val="0013082B"/>
    <w:rsid w:val="00136D6E"/>
    <w:rsid w:val="00140E9F"/>
    <w:rsid w:val="00147AF0"/>
    <w:rsid w:val="0016509F"/>
    <w:rsid w:val="00182195"/>
    <w:rsid w:val="00187D7A"/>
    <w:rsid w:val="00197921"/>
    <w:rsid w:val="001C35A3"/>
    <w:rsid w:val="001C50E8"/>
    <w:rsid w:val="001D15EE"/>
    <w:rsid w:val="001F4194"/>
    <w:rsid w:val="001F6A24"/>
    <w:rsid w:val="00217ACC"/>
    <w:rsid w:val="00227FBB"/>
    <w:rsid w:val="002565CF"/>
    <w:rsid w:val="00257215"/>
    <w:rsid w:val="00280D8A"/>
    <w:rsid w:val="00285131"/>
    <w:rsid w:val="00292865"/>
    <w:rsid w:val="002A1725"/>
    <w:rsid w:val="002B3892"/>
    <w:rsid w:val="002C055B"/>
    <w:rsid w:val="0031153E"/>
    <w:rsid w:val="00344239"/>
    <w:rsid w:val="003576B5"/>
    <w:rsid w:val="00364AC0"/>
    <w:rsid w:val="003676C1"/>
    <w:rsid w:val="003D1FEC"/>
    <w:rsid w:val="003E1901"/>
    <w:rsid w:val="00412FAA"/>
    <w:rsid w:val="00444E91"/>
    <w:rsid w:val="004468FD"/>
    <w:rsid w:val="00455A92"/>
    <w:rsid w:val="004620B1"/>
    <w:rsid w:val="00474271"/>
    <w:rsid w:val="00477D8E"/>
    <w:rsid w:val="004D3A35"/>
    <w:rsid w:val="004D4551"/>
    <w:rsid w:val="004D6336"/>
    <w:rsid w:val="004E3CD9"/>
    <w:rsid w:val="004E4C30"/>
    <w:rsid w:val="004F6215"/>
    <w:rsid w:val="0050150B"/>
    <w:rsid w:val="005127C9"/>
    <w:rsid w:val="00533C5D"/>
    <w:rsid w:val="00540F52"/>
    <w:rsid w:val="0055010B"/>
    <w:rsid w:val="00574105"/>
    <w:rsid w:val="005755AD"/>
    <w:rsid w:val="0059397D"/>
    <w:rsid w:val="0059446C"/>
    <w:rsid w:val="005A0BBE"/>
    <w:rsid w:val="005A4471"/>
    <w:rsid w:val="005A7D9D"/>
    <w:rsid w:val="005C211B"/>
    <w:rsid w:val="005D2779"/>
    <w:rsid w:val="005D29EC"/>
    <w:rsid w:val="005D3379"/>
    <w:rsid w:val="005D5EA2"/>
    <w:rsid w:val="005E4A4E"/>
    <w:rsid w:val="005E72AF"/>
    <w:rsid w:val="005F19E1"/>
    <w:rsid w:val="00625921"/>
    <w:rsid w:val="00627570"/>
    <w:rsid w:val="00632133"/>
    <w:rsid w:val="00653336"/>
    <w:rsid w:val="0066218C"/>
    <w:rsid w:val="00672149"/>
    <w:rsid w:val="0067215A"/>
    <w:rsid w:val="00674131"/>
    <w:rsid w:val="00691BBE"/>
    <w:rsid w:val="006A1AC1"/>
    <w:rsid w:val="006C7D5F"/>
    <w:rsid w:val="006D1E07"/>
    <w:rsid w:val="006F1CD6"/>
    <w:rsid w:val="007256F1"/>
    <w:rsid w:val="00732AC5"/>
    <w:rsid w:val="007347F1"/>
    <w:rsid w:val="00735CDF"/>
    <w:rsid w:val="00737D23"/>
    <w:rsid w:val="00761746"/>
    <w:rsid w:val="0076555F"/>
    <w:rsid w:val="00767AD2"/>
    <w:rsid w:val="007971F3"/>
    <w:rsid w:val="007A6ED2"/>
    <w:rsid w:val="007A73C4"/>
    <w:rsid w:val="007B259F"/>
    <w:rsid w:val="007C4127"/>
    <w:rsid w:val="007C7AC3"/>
    <w:rsid w:val="007D4730"/>
    <w:rsid w:val="007D7FEE"/>
    <w:rsid w:val="007E66DE"/>
    <w:rsid w:val="007F216A"/>
    <w:rsid w:val="008103E3"/>
    <w:rsid w:val="00810950"/>
    <w:rsid w:val="00812552"/>
    <w:rsid w:val="008130F1"/>
    <w:rsid w:val="0083367F"/>
    <w:rsid w:val="008535CF"/>
    <w:rsid w:val="0085652D"/>
    <w:rsid w:val="00861BCA"/>
    <w:rsid w:val="008629A1"/>
    <w:rsid w:val="00885932"/>
    <w:rsid w:val="00891559"/>
    <w:rsid w:val="008A7B3E"/>
    <w:rsid w:val="008B374B"/>
    <w:rsid w:val="008C096E"/>
    <w:rsid w:val="008D120E"/>
    <w:rsid w:val="00931C71"/>
    <w:rsid w:val="0094072D"/>
    <w:rsid w:val="00945E1D"/>
    <w:rsid w:val="00946727"/>
    <w:rsid w:val="00960C5A"/>
    <w:rsid w:val="00974B3E"/>
    <w:rsid w:val="0099608A"/>
    <w:rsid w:val="009968A7"/>
    <w:rsid w:val="009B2AC0"/>
    <w:rsid w:val="009B315E"/>
    <w:rsid w:val="009D3973"/>
    <w:rsid w:val="009D7316"/>
    <w:rsid w:val="009D7BD0"/>
    <w:rsid w:val="00A03BC6"/>
    <w:rsid w:val="00A323DD"/>
    <w:rsid w:val="00A53A9C"/>
    <w:rsid w:val="00A56295"/>
    <w:rsid w:val="00A67211"/>
    <w:rsid w:val="00A7163D"/>
    <w:rsid w:val="00A864E6"/>
    <w:rsid w:val="00A90CA6"/>
    <w:rsid w:val="00A9602B"/>
    <w:rsid w:val="00AA00F4"/>
    <w:rsid w:val="00AB51EF"/>
    <w:rsid w:val="00AC1F12"/>
    <w:rsid w:val="00AC3AA3"/>
    <w:rsid w:val="00AD66EE"/>
    <w:rsid w:val="00AE2AA0"/>
    <w:rsid w:val="00AE3CB0"/>
    <w:rsid w:val="00AE7415"/>
    <w:rsid w:val="00AF3472"/>
    <w:rsid w:val="00B15273"/>
    <w:rsid w:val="00B219BA"/>
    <w:rsid w:val="00B306AF"/>
    <w:rsid w:val="00B41E05"/>
    <w:rsid w:val="00B51BE7"/>
    <w:rsid w:val="00B633B4"/>
    <w:rsid w:val="00B76189"/>
    <w:rsid w:val="00B76E40"/>
    <w:rsid w:val="00B8065D"/>
    <w:rsid w:val="00B8270C"/>
    <w:rsid w:val="00BB480D"/>
    <w:rsid w:val="00BC583C"/>
    <w:rsid w:val="00BD6207"/>
    <w:rsid w:val="00BD7EF8"/>
    <w:rsid w:val="00BE085C"/>
    <w:rsid w:val="00BE7192"/>
    <w:rsid w:val="00BF2D9B"/>
    <w:rsid w:val="00C20784"/>
    <w:rsid w:val="00C34A2F"/>
    <w:rsid w:val="00C5496A"/>
    <w:rsid w:val="00C63C38"/>
    <w:rsid w:val="00C6538D"/>
    <w:rsid w:val="00C71BA5"/>
    <w:rsid w:val="00C83ED3"/>
    <w:rsid w:val="00CA482B"/>
    <w:rsid w:val="00CA7A5C"/>
    <w:rsid w:val="00CC1AF1"/>
    <w:rsid w:val="00D05705"/>
    <w:rsid w:val="00D237A5"/>
    <w:rsid w:val="00D26B43"/>
    <w:rsid w:val="00D26EF4"/>
    <w:rsid w:val="00D37896"/>
    <w:rsid w:val="00D40249"/>
    <w:rsid w:val="00D43A70"/>
    <w:rsid w:val="00D53539"/>
    <w:rsid w:val="00D6048C"/>
    <w:rsid w:val="00D94A3D"/>
    <w:rsid w:val="00D9538F"/>
    <w:rsid w:val="00DA323C"/>
    <w:rsid w:val="00DD5C69"/>
    <w:rsid w:val="00DF4C54"/>
    <w:rsid w:val="00E04149"/>
    <w:rsid w:val="00E46DCB"/>
    <w:rsid w:val="00E52F1C"/>
    <w:rsid w:val="00E548A8"/>
    <w:rsid w:val="00E84472"/>
    <w:rsid w:val="00EA3A57"/>
    <w:rsid w:val="00EB1DA4"/>
    <w:rsid w:val="00F00ECD"/>
    <w:rsid w:val="00F1025E"/>
    <w:rsid w:val="00F1128F"/>
    <w:rsid w:val="00F2462E"/>
    <w:rsid w:val="00F255BC"/>
    <w:rsid w:val="00F41AA1"/>
    <w:rsid w:val="00F44890"/>
    <w:rsid w:val="00F45660"/>
    <w:rsid w:val="00F50C33"/>
    <w:rsid w:val="00F54819"/>
    <w:rsid w:val="00F61BBE"/>
    <w:rsid w:val="00F66178"/>
    <w:rsid w:val="00F75045"/>
    <w:rsid w:val="00F92F12"/>
    <w:rsid w:val="00F93651"/>
    <w:rsid w:val="00FA0744"/>
    <w:rsid w:val="00FA5830"/>
    <w:rsid w:val="00FC5747"/>
    <w:rsid w:val="00FD13DB"/>
    <w:rsid w:val="00FD1553"/>
    <w:rsid w:val="00FF3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1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C3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37D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7D23"/>
  </w:style>
  <w:style w:type="paragraph" w:styleId="Footer">
    <w:name w:val="footer"/>
    <w:basedOn w:val="Normal"/>
    <w:link w:val="FooterChar"/>
    <w:uiPriority w:val="99"/>
    <w:unhideWhenUsed/>
    <w:rsid w:val="00737D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7D23"/>
  </w:style>
  <w:style w:type="paragraph" w:styleId="BalloonText">
    <w:name w:val="Balloon Text"/>
    <w:basedOn w:val="Normal"/>
    <w:link w:val="BalloonTextChar"/>
    <w:uiPriority w:val="99"/>
    <w:semiHidden/>
    <w:unhideWhenUsed/>
    <w:rsid w:val="00AE3C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CB0"/>
    <w:rPr>
      <w:rFonts w:ascii="Tahoma" w:hAnsi="Tahoma" w:cs="Tahoma"/>
      <w:sz w:val="16"/>
      <w:szCs w:val="16"/>
    </w:rPr>
  </w:style>
  <w:style w:type="character" w:styleId="CommentReference">
    <w:name w:val="annotation reference"/>
    <w:basedOn w:val="DefaultParagraphFont"/>
    <w:uiPriority w:val="99"/>
    <w:semiHidden/>
    <w:unhideWhenUsed/>
    <w:rsid w:val="00946727"/>
    <w:rPr>
      <w:sz w:val="16"/>
      <w:szCs w:val="16"/>
    </w:rPr>
  </w:style>
  <w:style w:type="paragraph" w:styleId="CommentText">
    <w:name w:val="annotation text"/>
    <w:basedOn w:val="Normal"/>
    <w:link w:val="CommentTextChar"/>
    <w:uiPriority w:val="99"/>
    <w:semiHidden/>
    <w:unhideWhenUsed/>
    <w:rsid w:val="00946727"/>
    <w:pPr>
      <w:spacing w:line="240" w:lineRule="auto"/>
    </w:pPr>
    <w:rPr>
      <w:sz w:val="20"/>
      <w:szCs w:val="20"/>
    </w:rPr>
  </w:style>
  <w:style w:type="character" w:customStyle="1" w:styleId="CommentTextChar">
    <w:name w:val="Comment Text Char"/>
    <w:basedOn w:val="DefaultParagraphFont"/>
    <w:link w:val="CommentText"/>
    <w:uiPriority w:val="99"/>
    <w:semiHidden/>
    <w:rsid w:val="00946727"/>
    <w:rPr>
      <w:sz w:val="20"/>
      <w:szCs w:val="20"/>
    </w:rPr>
  </w:style>
  <w:style w:type="paragraph" w:styleId="CommentSubject">
    <w:name w:val="annotation subject"/>
    <w:basedOn w:val="CommentText"/>
    <w:next w:val="CommentText"/>
    <w:link w:val="CommentSubjectChar"/>
    <w:uiPriority w:val="99"/>
    <w:semiHidden/>
    <w:unhideWhenUsed/>
    <w:rsid w:val="00946727"/>
    <w:rPr>
      <w:b/>
      <w:bCs/>
    </w:rPr>
  </w:style>
  <w:style w:type="character" w:customStyle="1" w:styleId="CommentSubjectChar">
    <w:name w:val="Comment Subject Char"/>
    <w:basedOn w:val="CommentTextChar"/>
    <w:link w:val="CommentSubject"/>
    <w:uiPriority w:val="99"/>
    <w:semiHidden/>
    <w:rsid w:val="00946727"/>
    <w:rPr>
      <w:b/>
      <w:bCs/>
      <w:sz w:val="20"/>
      <w:szCs w:val="20"/>
    </w:rPr>
  </w:style>
  <w:style w:type="paragraph" w:styleId="ListParagraph">
    <w:name w:val="List Paragraph"/>
    <w:basedOn w:val="Normal"/>
    <w:uiPriority w:val="34"/>
    <w:qFormat/>
    <w:rsid w:val="00AA00F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1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C3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37D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7D23"/>
  </w:style>
  <w:style w:type="paragraph" w:styleId="Footer">
    <w:name w:val="footer"/>
    <w:basedOn w:val="Normal"/>
    <w:link w:val="FooterChar"/>
    <w:uiPriority w:val="99"/>
    <w:unhideWhenUsed/>
    <w:rsid w:val="00737D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7D23"/>
  </w:style>
  <w:style w:type="paragraph" w:styleId="BalloonText">
    <w:name w:val="Balloon Text"/>
    <w:basedOn w:val="Normal"/>
    <w:link w:val="BalloonTextChar"/>
    <w:uiPriority w:val="99"/>
    <w:semiHidden/>
    <w:unhideWhenUsed/>
    <w:rsid w:val="00AE3C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CB0"/>
    <w:rPr>
      <w:rFonts w:ascii="Tahoma" w:hAnsi="Tahoma" w:cs="Tahoma"/>
      <w:sz w:val="16"/>
      <w:szCs w:val="16"/>
    </w:rPr>
  </w:style>
  <w:style w:type="character" w:styleId="CommentReference">
    <w:name w:val="annotation reference"/>
    <w:basedOn w:val="DefaultParagraphFont"/>
    <w:uiPriority w:val="99"/>
    <w:semiHidden/>
    <w:unhideWhenUsed/>
    <w:rsid w:val="00946727"/>
    <w:rPr>
      <w:sz w:val="16"/>
      <w:szCs w:val="16"/>
    </w:rPr>
  </w:style>
  <w:style w:type="paragraph" w:styleId="CommentText">
    <w:name w:val="annotation text"/>
    <w:basedOn w:val="Normal"/>
    <w:link w:val="CommentTextChar"/>
    <w:uiPriority w:val="99"/>
    <w:semiHidden/>
    <w:unhideWhenUsed/>
    <w:rsid w:val="00946727"/>
    <w:pPr>
      <w:spacing w:line="240" w:lineRule="auto"/>
    </w:pPr>
    <w:rPr>
      <w:sz w:val="20"/>
      <w:szCs w:val="20"/>
    </w:rPr>
  </w:style>
  <w:style w:type="character" w:customStyle="1" w:styleId="CommentTextChar">
    <w:name w:val="Comment Text Char"/>
    <w:basedOn w:val="DefaultParagraphFont"/>
    <w:link w:val="CommentText"/>
    <w:uiPriority w:val="99"/>
    <w:semiHidden/>
    <w:rsid w:val="00946727"/>
    <w:rPr>
      <w:sz w:val="20"/>
      <w:szCs w:val="20"/>
    </w:rPr>
  </w:style>
  <w:style w:type="paragraph" w:styleId="CommentSubject">
    <w:name w:val="annotation subject"/>
    <w:basedOn w:val="CommentText"/>
    <w:next w:val="CommentText"/>
    <w:link w:val="CommentSubjectChar"/>
    <w:uiPriority w:val="99"/>
    <w:semiHidden/>
    <w:unhideWhenUsed/>
    <w:rsid w:val="00946727"/>
    <w:rPr>
      <w:b/>
      <w:bCs/>
    </w:rPr>
  </w:style>
  <w:style w:type="character" w:customStyle="1" w:styleId="CommentSubjectChar">
    <w:name w:val="Comment Subject Char"/>
    <w:basedOn w:val="CommentTextChar"/>
    <w:link w:val="CommentSubject"/>
    <w:uiPriority w:val="99"/>
    <w:semiHidden/>
    <w:rsid w:val="00946727"/>
    <w:rPr>
      <w:b/>
      <w:bCs/>
      <w:sz w:val="20"/>
      <w:szCs w:val="20"/>
    </w:rPr>
  </w:style>
  <w:style w:type="paragraph" w:styleId="ListParagraph">
    <w:name w:val="List Paragraph"/>
    <w:basedOn w:val="Normal"/>
    <w:uiPriority w:val="34"/>
    <w:qFormat/>
    <w:rsid w:val="00AA00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tiff"/></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oleObject" Target="file:///G:\GT\GT%20data%20CentennialBOCES%20Chart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G:\GT\GT%20data%20CentennialBOCES%20Chart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G:\GT\GT%20data%20CentennialBOCES%20Char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6"/>
    </mc:Choice>
    <mc:Fallback>
      <c:style val="16"/>
    </mc:Fallback>
  </mc:AlternateContent>
  <c:chart>
    <c:title>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'2011'!$E$1</c:f>
              <c:strCache>
                <c:ptCount val="1"/>
                <c:pt idx="0">
                  <c:v>Percent Advanced</c:v>
                </c:pt>
              </c:strCache>
            </c:strRef>
          </c:tx>
          <c:invertIfNegative val="0"/>
          <c:cat>
            <c:multiLvlStrRef>
              <c:f>'2011'!$A$2:$D$4</c:f>
              <c:multiLvlStrCache>
                <c:ptCount val="3"/>
                <c:lvl>
                  <c:pt idx="0">
                    <c:v>E</c:v>
                  </c:pt>
                  <c:pt idx="1">
                    <c:v>M</c:v>
                  </c:pt>
                  <c:pt idx="2">
                    <c:v>H</c:v>
                  </c:pt>
                </c:lvl>
                <c:lvl>
                  <c:pt idx="0">
                    <c:v>Gifted Talented Status</c:v>
                  </c:pt>
                  <c:pt idx="1">
                    <c:v>Gifted Talented Status</c:v>
                  </c:pt>
                  <c:pt idx="2">
                    <c:v>Gifted Talented Status</c:v>
                  </c:pt>
                </c:lvl>
                <c:lvl>
                  <c:pt idx="0">
                    <c:v>Math</c:v>
                  </c:pt>
                  <c:pt idx="1">
                    <c:v>Math</c:v>
                  </c:pt>
                  <c:pt idx="2">
                    <c:v>Math</c:v>
                  </c:pt>
                </c:lvl>
                <c:lvl>
                  <c:pt idx="0">
                    <c:v>2011</c:v>
                  </c:pt>
                  <c:pt idx="1">
                    <c:v>2011</c:v>
                  </c:pt>
                  <c:pt idx="2">
                    <c:v>2011</c:v>
                  </c:pt>
                </c:lvl>
              </c:multiLvlStrCache>
            </c:multiLvlStrRef>
          </c:cat>
          <c:val>
            <c:numRef>
              <c:f>'2011'!$E$2:$E$4</c:f>
              <c:numCache>
                <c:formatCode>General</c:formatCode>
                <c:ptCount val="3"/>
                <c:pt idx="0">
                  <c:v>87.7</c:v>
                </c:pt>
                <c:pt idx="1">
                  <c:v>70.8</c:v>
                </c:pt>
                <c:pt idx="2">
                  <c:v>42.9</c:v>
                </c:pt>
              </c:numCache>
            </c:numRef>
          </c:val>
        </c:ser>
        <c:dLbls>
          <c:showLegendKey val="0"/>
          <c:showVal val="0"/>
          <c:showCatName val="0"/>
          <c:showSerName val="0"/>
          <c:showPercent val="0"/>
          <c:showBubbleSize val="0"/>
        </c:dLbls>
        <c:gapWidth val="150"/>
        <c:shape val="box"/>
        <c:axId val="113941120"/>
        <c:axId val="117662848"/>
        <c:axId val="0"/>
      </c:bar3DChart>
      <c:catAx>
        <c:axId val="113941120"/>
        <c:scaling>
          <c:orientation val="minMax"/>
        </c:scaling>
        <c:delete val="0"/>
        <c:axPos val="b"/>
        <c:majorTickMark val="out"/>
        <c:minorTickMark val="none"/>
        <c:tickLblPos val="nextTo"/>
        <c:crossAx val="117662848"/>
        <c:crosses val="autoZero"/>
        <c:auto val="1"/>
        <c:lblAlgn val="ctr"/>
        <c:lblOffset val="100"/>
        <c:noMultiLvlLbl val="0"/>
      </c:catAx>
      <c:valAx>
        <c:axId val="117662848"/>
        <c:scaling>
          <c:orientation val="minMax"/>
        </c:scaling>
        <c:delete val="0"/>
        <c:axPos val="l"/>
        <c:majorGridlines/>
        <c:numFmt formatCode="General" sourceLinked="1"/>
        <c:majorTickMark val="out"/>
        <c:minorTickMark val="none"/>
        <c:tickLblPos val="nextTo"/>
        <c:crossAx val="113941120"/>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1"/>
    </mc:Choice>
    <mc:Fallback>
      <c:style val="11"/>
    </mc:Fallback>
  </mc:AlternateContent>
  <c:chart>
    <c:title>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'2012'!$E$1</c:f>
              <c:strCache>
                <c:ptCount val="1"/>
                <c:pt idx="0">
                  <c:v>Percent Advanced</c:v>
                </c:pt>
              </c:strCache>
            </c:strRef>
          </c:tx>
          <c:invertIfNegative val="0"/>
          <c:cat>
            <c:multiLvlStrRef>
              <c:f>'2012'!$A$2:$D$4</c:f>
              <c:multiLvlStrCache>
                <c:ptCount val="3"/>
                <c:lvl>
                  <c:pt idx="0">
                    <c:v>E</c:v>
                  </c:pt>
                  <c:pt idx="1">
                    <c:v>M</c:v>
                  </c:pt>
                  <c:pt idx="2">
                    <c:v>H</c:v>
                  </c:pt>
                </c:lvl>
                <c:lvl>
                  <c:pt idx="0">
                    <c:v>Gifted Talented Status</c:v>
                  </c:pt>
                  <c:pt idx="1">
                    <c:v>Gifted Talented Status</c:v>
                  </c:pt>
                  <c:pt idx="2">
                    <c:v>Gifted Talented Status</c:v>
                  </c:pt>
                </c:lvl>
                <c:lvl>
                  <c:pt idx="0">
                    <c:v>Math</c:v>
                  </c:pt>
                  <c:pt idx="1">
                    <c:v>Math</c:v>
                  </c:pt>
                  <c:pt idx="2">
                    <c:v>Math</c:v>
                  </c:pt>
                </c:lvl>
                <c:lvl>
                  <c:pt idx="0">
                    <c:v>2012</c:v>
                  </c:pt>
                  <c:pt idx="1">
                    <c:v>2012</c:v>
                  </c:pt>
                  <c:pt idx="2">
                    <c:v>2012</c:v>
                  </c:pt>
                </c:lvl>
              </c:multiLvlStrCache>
            </c:multiLvlStrRef>
          </c:cat>
          <c:val>
            <c:numRef>
              <c:f>'2012'!$E$2:$E$4</c:f>
              <c:numCache>
                <c:formatCode>General</c:formatCode>
                <c:ptCount val="3"/>
                <c:pt idx="0">
                  <c:v>88.3</c:v>
                </c:pt>
                <c:pt idx="1">
                  <c:v>71</c:v>
                </c:pt>
                <c:pt idx="2">
                  <c:v>33.9</c:v>
                </c:pt>
              </c:numCache>
            </c:numRef>
          </c:val>
        </c:ser>
        <c:dLbls>
          <c:showLegendKey val="0"/>
          <c:showVal val="0"/>
          <c:showCatName val="0"/>
          <c:showSerName val="0"/>
          <c:showPercent val="0"/>
          <c:showBubbleSize val="0"/>
        </c:dLbls>
        <c:gapWidth val="150"/>
        <c:shape val="box"/>
        <c:axId val="112385408"/>
        <c:axId val="113882240"/>
        <c:axId val="0"/>
      </c:bar3DChart>
      <c:catAx>
        <c:axId val="112385408"/>
        <c:scaling>
          <c:orientation val="minMax"/>
        </c:scaling>
        <c:delete val="0"/>
        <c:axPos val="b"/>
        <c:majorTickMark val="out"/>
        <c:minorTickMark val="none"/>
        <c:tickLblPos val="nextTo"/>
        <c:crossAx val="113882240"/>
        <c:crosses val="autoZero"/>
        <c:auto val="1"/>
        <c:lblAlgn val="ctr"/>
        <c:lblOffset val="100"/>
        <c:noMultiLvlLbl val="0"/>
      </c:catAx>
      <c:valAx>
        <c:axId val="113882240"/>
        <c:scaling>
          <c:orientation val="minMax"/>
        </c:scaling>
        <c:delete val="0"/>
        <c:axPos val="l"/>
        <c:majorGridlines/>
        <c:numFmt formatCode="General" sourceLinked="1"/>
        <c:majorTickMark val="out"/>
        <c:minorTickMark val="none"/>
        <c:tickLblPos val="nextTo"/>
        <c:crossAx val="112385408"/>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4"/>
    </mc:Choice>
    <mc:Fallback>
      <c:style val="14"/>
    </mc:Fallback>
  </mc:AlternateContent>
  <c:chart>
    <c:title>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'2013'!$E$1</c:f>
              <c:strCache>
                <c:ptCount val="1"/>
                <c:pt idx="0">
                  <c:v>Percent Advanced</c:v>
                </c:pt>
              </c:strCache>
            </c:strRef>
          </c:tx>
          <c:invertIfNegative val="0"/>
          <c:cat>
            <c:multiLvlStrRef>
              <c:f>'2013'!$A$2:$D$4</c:f>
              <c:multiLvlStrCache>
                <c:ptCount val="3"/>
                <c:lvl>
                  <c:pt idx="0">
                    <c:v>E</c:v>
                  </c:pt>
                  <c:pt idx="1">
                    <c:v>M</c:v>
                  </c:pt>
                  <c:pt idx="2">
                    <c:v>H</c:v>
                  </c:pt>
                </c:lvl>
                <c:lvl>
                  <c:pt idx="0">
                    <c:v>Gifted Talented Status</c:v>
                  </c:pt>
                  <c:pt idx="1">
                    <c:v>Gifted Talented Status</c:v>
                  </c:pt>
                  <c:pt idx="2">
                    <c:v>Gifted Talented Status</c:v>
                  </c:pt>
                </c:lvl>
                <c:lvl>
                  <c:pt idx="0">
                    <c:v>Math</c:v>
                  </c:pt>
                  <c:pt idx="1">
                    <c:v>Math</c:v>
                  </c:pt>
                  <c:pt idx="2">
                    <c:v>Math</c:v>
                  </c:pt>
                </c:lvl>
                <c:lvl>
                  <c:pt idx="0">
                    <c:v>2013</c:v>
                  </c:pt>
                  <c:pt idx="1">
                    <c:v>2013</c:v>
                  </c:pt>
                  <c:pt idx="2">
                    <c:v>2013</c:v>
                  </c:pt>
                </c:lvl>
              </c:multiLvlStrCache>
            </c:multiLvlStrRef>
          </c:cat>
          <c:val>
            <c:numRef>
              <c:f>'2013'!$E$2:$E$4</c:f>
              <c:numCache>
                <c:formatCode>General</c:formatCode>
                <c:ptCount val="3"/>
                <c:pt idx="0">
                  <c:v>92.2</c:v>
                </c:pt>
                <c:pt idx="1">
                  <c:v>69.5</c:v>
                </c:pt>
                <c:pt idx="2">
                  <c:v>36.800000000000004</c:v>
                </c:pt>
              </c:numCache>
            </c:numRef>
          </c:val>
        </c:ser>
        <c:dLbls>
          <c:showLegendKey val="0"/>
          <c:showVal val="0"/>
          <c:showCatName val="0"/>
          <c:showSerName val="0"/>
          <c:showPercent val="0"/>
          <c:showBubbleSize val="0"/>
        </c:dLbls>
        <c:gapWidth val="150"/>
        <c:shape val="box"/>
        <c:axId val="113927680"/>
        <c:axId val="113929216"/>
        <c:axId val="0"/>
      </c:bar3DChart>
      <c:catAx>
        <c:axId val="113927680"/>
        <c:scaling>
          <c:orientation val="minMax"/>
        </c:scaling>
        <c:delete val="0"/>
        <c:axPos val="b"/>
        <c:majorTickMark val="out"/>
        <c:minorTickMark val="none"/>
        <c:tickLblPos val="nextTo"/>
        <c:crossAx val="113929216"/>
        <c:crosses val="autoZero"/>
        <c:auto val="1"/>
        <c:lblAlgn val="ctr"/>
        <c:lblOffset val="100"/>
        <c:noMultiLvlLbl val="0"/>
      </c:catAx>
      <c:valAx>
        <c:axId val="113929216"/>
        <c:scaling>
          <c:orientation val="minMax"/>
        </c:scaling>
        <c:delete val="0"/>
        <c:axPos val="l"/>
        <c:majorGridlines/>
        <c:numFmt formatCode="General" sourceLinked="1"/>
        <c:majorTickMark val="out"/>
        <c:minorTickMark val="none"/>
        <c:tickLblPos val="nextTo"/>
        <c:crossAx val="113927680"/>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816553-09CF-4B72-8EFC-3BE97C9CC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10</Pages>
  <Words>2378</Words>
  <Characters>13557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15904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Medina, Jacquelin</dc:creator>
  <cp:lastModifiedBy>Mark Rangel</cp:lastModifiedBy>
  <cp:revision>14</cp:revision>
  <cp:lastPrinted>2013-07-08T14:44:00Z</cp:lastPrinted>
  <dcterms:created xsi:type="dcterms:W3CDTF">2014-02-14T15:18:00Z</dcterms:created>
  <dcterms:modified xsi:type="dcterms:W3CDTF">2014-03-25T16:36:00Z</dcterms:modified>
</cp:coreProperties>
</file>